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952386" w14:textId="0450FDA8" w:rsidR="00816C9D" w:rsidRPr="00CB168F" w:rsidRDefault="00914AB6" w:rsidP="00816C9D">
      <w:pPr>
        <w:tabs>
          <w:tab w:val="left" w:pos="1985"/>
          <w:tab w:val="left" w:pos="7920"/>
        </w:tabs>
        <w:spacing w:after="0"/>
        <w:jc w:val="both"/>
        <w:rPr>
          <w:rFonts w:ascii="Arial" w:hAnsi="Arial" w:cs="Arial"/>
          <w:b/>
          <w:sz w:val="24"/>
        </w:rPr>
      </w:pPr>
      <w:bookmarkStart w:id="0" w:name="_Hlk6897498"/>
      <w:bookmarkStart w:id="1" w:name="_Hlk3548187"/>
      <w:bookmarkStart w:id="2" w:name="_Toc508617208"/>
      <w:r>
        <w:rPr>
          <w:rFonts w:ascii="Arial" w:hAnsi="Arial" w:cs="Arial"/>
          <w:b/>
          <w:sz w:val="24"/>
          <w:lang w:val="en-US"/>
        </w:rPr>
        <w:t>€</w:t>
      </w:r>
      <w:r w:rsidR="006E45D9" w:rsidRPr="00052390">
        <w:rPr>
          <w:rFonts w:ascii="Arial" w:hAnsi="Arial" w:cs="Arial"/>
          <w:b/>
          <w:sz w:val="24"/>
          <w:lang w:val="en-US"/>
        </w:rPr>
        <w:t xml:space="preserve">3GPP TSG-RAN </w:t>
      </w:r>
      <w:r w:rsidR="00466E59">
        <w:rPr>
          <w:rFonts w:ascii="Arial" w:hAnsi="Arial" w:cs="Arial"/>
          <w:b/>
          <w:sz w:val="24"/>
          <w:lang w:val="en-US"/>
        </w:rPr>
        <w:t>WG</w:t>
      </w:r>
      <w:r w:rsidR="00CC75FD">
        <w:rPr>
          <w:rFonts w:ascii="Arial" w:hAnsi="Arial" w:cs="Arial"/>
          <w:b/>
          <w:sz w:val="24"/>
          <w:lang w:val="en-US"/>
        </w:rPr>
        <w:t>4</w:t>
      </w:r>
      <w:r w:rsidR="00466E59">
        <w:rPr>
          <w:rFonts w:ascii="Arial" w:hAnsi="Arial" w:cs="Arial"/>
          <w:b/>
          <w:sz w:val="24"/>
          <w:lang w:val="en-US"/>
        </w:rPr>
        <w:t xml:space="preserve"> </w:t>
      </w:r>
      <w:r w:rsidR="00B1707D">
        <w:rPr>
          <w:rFonts w:ascii="Arial" w:hAnsi="Arial" w:cs="Arial"/>
          <w:b/>
          <w:sz w:val="24"/>
          <w:lang w:val="en-US"/>
        </w:rPr>
        <w:t xml:space="preserve">Meeting </w:t>
      </w:r>
      <w:r w:rsidR="00466E59" w:rsidRPr="00466E59">
        <w:rPr>
          <w:rFonts w:ascii="Arial" w:hAnsi="Arial" w:cs="Arial"/>
          <w:b/>
          <w:sz w:val="24"/>
          <w:lang w:val="en-US"/>
        </w:rPr>
        <w:t>#</w:t>
      </w:r>
      <w:r w:rsidR="00CC75FD">
        <w:rPr>
          <w:rFonts w:ascii="Arial" w:hAnsi="Arial" w:cs="Arial"/>
          <w:b/>
          <w:sz w:val="24"/>
          <w:lang w:val="en-US"/>
        </w:rPr>
        <w:t>9</w:t>
      </w:r>
      <w:r w:rsidR="00317E9F">
        <w:rPr>
          <w:rFonts w:ascii="Arial" w:hAnsi="Arial" w:cs="Arial"/>
          <w:b/>
          <w:sz w:val="24"/>
          <w:lang w:val="en-US"/>
        </w:rPr>
        <w:t>8</w:t>
      </w:r>
      <w:r w:rsidR="006B76F8">
        <w:rPr>
          <w:rFonts w:ascii="Arial" w:hAnsi="Arial" w:cs="Arial"/>
          <w:b/>
          <w:sz w:val="24"/>
          <w:lang w:val="en-US"/>
        </w:rPr>
        <w:t>-e</w:t>
      </w:r>
      <w:r w:rsidR="00AE116C" w:rsidRPr="00052390">
        <w:rPr>
          <w:rFonts w:ascii="Arial" w:hAnsi="Arial" w:cs="Arial"/>
          <w:b/>
          <w:sz w:val="24"/>
          <w:lang w:val="en-US"/>
        </w:rPr>
        <w:tab/>
      </w:r>
      <w:r w:rsidR="00AE116C" w:rsidRPr="00052390">
        <w:rPr>
          <w:rFonts w:ascii="Arial" w:hAnsi="Arial" w:cs="Arial"/>
          <w:b/>
          <w:sz w:val="24"/>
          <w:lang w:val="en-US"/>
        </w:rPr>
        <w:tab/>
      </w:r>
      <w:r w:rsidR="00DA43DC" w:rsidRPr="00DA43DC">
        <w:rPr>
          <w:rFonts w:ascii="Arial" w:hAnsi="Arial" w:cs="Arial"/>
          <w:b/>
          <w:sz w:val="24"/>
          <w:lang w:val="en-US"/>
        </w:rPr>
        <w:t>R4-2102613</w:t>
      </w:r>
      <w:r w:rsidR="00AE116C" w:rsidRPr="00052390">
        <w:rPr>
          <w:rFonts w:ascii="Arial" w:hAnsi="Arial" w:cs="Arial"/>
          <w:b/>
          <w:sz w:val="24"/>
          <w:lang w:val="en-US"/>
        </w:rPr>
        <w:br/>
      </w:r>
      <w:r w:rsidR="00B1707D" w:rsidRPr="00B1707D">
        <w:rPr>
          <w:rFonts w:ascii="Arial" w:hAnsi="Arial" w:cs="Arial"/>
          <w:b/>
          <w:sz w:val="24"/>
        </w:rPr>
        <w:t>E</w:t>
      </w:r>
      <w:r w:rsidR="005B1758">
        <w:rPr>
          <w:rFonts w:ascii="Arial" w:hAnsi="Arial" w:cs="Arial"/>
          <w:b/>
          <w:sz w:val="24"/>
        </w:rPr>
        <w:t>lectronic M</w:t>
      </w:r>
      <w:r w:rsidR="00B1707D" w:rsidRPr="00B1707D">
        <w:rPr>
          <w:rFonts w:ascii="Arial" w:hAnsi="Arial" w:cs="Arial"/>
          <w:b/>
          <w:sz w:val="24"/>
        </w:rPr>
        <w:t xml:space="preserve">eeting, </w:t>
      </w:r>
      <w:r w:rsidR="005B1758">
        <w:rPr>
          <w:rFonts w:ascii="Arial" w:hAnsi="Arial" w:cs="Arial"/>
          <w:b/>
          <w:sz w:val="24"/>
        </w:rPr>
        <w:t>25</w:t>
      </w:r>
      <w:r w:rsidR="00B1707D" w:rsidRPr="00B1707D">
        <w:rPr>
          <w:rFonts w:ascii="Arial" w:hAnsi="Arial" w:cs="Arial"/>
          <w:b/>
          <w:sz w:val="24"/>
        </w:rPr>
        <w:t xml:space="preserve"> </w:t>
      </w:r>
      <w:r w:rsidR="005B1758">
        <w:rPr>
          <w:rFonts w:ascii="Arial" w:hAnsi="Arial" w:cs="Arial"/>
          <w:b/>
          <w:sz w:val="24"/>
        </w:rPr>
        <w:t>January</w:t>
      </w:r>
      <w:r w:rsidR="00B1707D" w:rsidRPr="00B1707D">
        <w:rPr>
          <w:rFonts w:ascii="Arial" w:hAnsi="Arial" w:cs="Arial"/>
          <w:b/>
          <w:sz w:val="24"/>
        </w:rPr>
        <w:t xml:space="preserve">. – </w:t>
      </w:r>
      <w:r w:rsidR="005B1758">
        <w:rPr>
          <w:rFonts w:ascii="Arial" w:hAnsi="Arial" w:cs="Arial"/>
          <w:b/>
          <w:sz w:val="24"/>
        </w:rPr>
        <w:t>5</w:t>
      </w:r>
      <w:r w:rsidR="00B1707D" w:rsidRPr="00B1707D">
        <w:rPr>
          <w:rFonts w:ascii="Arial" w:hAnsi="Arial" w:cs="Arial"/>
          <w:b/>
          <w:sz w:val="24"/>
        </w:rPr>
        <w:t xml:space="preserve"> </w:t>
      </w:r>
      <w:r w:rsidR="00317E9F">
        <w:rPr>
          <w:rFonts w:ascii="Arial" w:hAnsi="Arial" w:cs="Arial"/>
          <w:b/>
          <w:sz w:val="24"/>
        </w:rPr>
        <w:t>Feb</w:t>
      </w:r>
      <w:r w:rsidR="005B1758">
        <w:rPr>
          <w:rFonts w:ascii="Arial" w:hAnsi="Arial" w:cs="Arial"/>
          <w:b/>
          <w:sz w:val="24"/>
        </w:rPr>
        <w:t>ruary</w:t>
      </w:r>
      <w:r w:rsidR="00B1707D" w:rsidRPr="00B1707D">
        <w:rPr>
          <w:rFonts w:ascii="Arial" w:hAnsi="Arial" w:cs="Arial"/>
          <w:b/>
          <w:sz w:val="24"/>
        </w:rPr>
        <w:t xml:space="preserve"> 202</w:t>
      </w:r>
      <w:r w:rsidR="00317E9F">
        <w:rPr>
          <w:rFonts w:ascii="Arial" w:hAnsi="Arial" w:cs="Arial"/>
          <w:b/>
          <w:sz w:val="24"/>
        </w:rPr>
        <w:t>1</w:t>
      </w:r>
    </w:p>
    <w:bookmarkEnd w:id="0"/>
    <w:p w14:paraId="35952387" w14:textId="77777777" w:rsidR="00816C9D" w:rsidRPr="0008103A" w:rsidRDefault="00816C9D" w:rsidP="00816C9D">
      <w:pPr>
        <w:rPr>
          <w:rFonts w:ascii="Arial" w:hAnsi="Arial" w:cs="Arial"/>
          <w:b/>
          <w:sz w:val="24"/>
          <w:szCs w:val="24"/>
        </w:rPr>
      </w:pPr>
    </w:p>
    <w:p w14:paraId="35952388" w14:textId="10F81076"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133E6F">
        <w:rPr>
          <w:rFonts w:ascii="Arial" w:hAnsi="Arial" w:cs="Arial"/>
          <w:sz w:val="24"/>
          <w:szCs w:val="24"/>
        </w:rPr>
        <w:t>11.1.3.3</w:t>
      </w:r>
    </w:p>
    <w:p w14:paraId="35952389" w14:textId="44E7DD94"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00347574" w:rsidRPr="00052390">
        <w:rPr>
          <w:rFonts w:ascii="Arial" w:hAnsi="Arial" w:cs="Arial"/>
          <w:sz w:val="24"/>
          <w:szCs w:val="24"/>
        </w:rPr>
        <w:t>Keysight Technologies</w:t>
      </w:r>
      <w:r w:rsidR="00F1097E">
        <w:rPr>
          <w:rFonts w:ascii="Arial" w:hAnsi="Arial" w:cs="Arial"/>
          <w:sz w:val="24"/>
          <w:szCs w:val="24"/>
        </w:rPr>
        <w:t xml:space="preserve">, </w:t>
      </w:r>
      <w:r w:rsidR="00F1097E" w:rsidRPr="0082524A">
        <w:rPr>
          <w:rFonts w:ascii="Arial" w:hAnsi="Arial" w:cs="Arial"/>
          <w:sz w:val="24"/>
          <w:szCs w:val="24"/>
        </w:rPr>
        <w:t>China Mobile</w:t>
      </w:r>
    </w:p>
    <w:p w14:paraId="3595238A" w14:textId="603858A5" w:rsidR="00816C9D" w:rsidRPr="0008103A" w:rsidRDefault="00816C9D" w:rsidP="00816C9D">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F1097E" w:rsidRPr="005B1758">
        <w:rPr>
          <w:rFonts w:ascii="Arial" w:hAnsi="Arial" w:cs="Arial"/>
          <w:sz w:val="24"/>
          <w:szCs w:val="24"/>
        </w:rPr>
        <w:t>gNB B</w:t>
      </w:r>
      <w:r w:rsidR="002353BB" w:rsidRPr="005B1758">
        <w:rPr>
          <w:rFonts w:ascii="Arial" w:hAnsi="Arial" w:cs="Arial"/>
          <w:sz w:val="24"/>
          <w:szCs w:val="24"/>
        </w:rPr>
        <w:t>eam</w:t>
      </w:r>
      <w:r w:rsidR="00F1097E" w:rsidRPr="005B1758">
        <w:rPr>
          <w:rFonts w:ascii="Arial" w:hAnsi="Arial" w:cs="Arial"/>
          <w:sz w:val="24"/>
          <w:szCs w:val="24"/>
        </w:rPr>
        <w:t xml:space="preserve">s </w:t>
      </w:r>
      <w:r w:rsidR="0090538C" w:rsidRPr="005B1758">
        <w:rPr>
          <w:rFonts w:ascii="Arial" w:hAnsi="Arial" w:cs="Arial"/>
          <w:sz w:val="24"/>
          <w:szCs w:val="24"/>
        </w:rPr>
        <w:t>U</w:t>
      </w:r>
      <w:r w:rsidR="00F1097E" w:rsidRPr="005B1758">
        <w:rPr>
          <w:rFonts w:ascii="Arial" w:hAnsi="Arial" w:cs="Arial"/>
          <w:sz w:val="24"/>
          <w:szCs w:val="24"/>
        </w:rPr>
        <w:t>sage</w:t>
      </w:r>
      <w:r w:rsidR="0090538C" w:rsidRPr="005B1758">
        <w:rPr>
          <w:rFonts w:ascii="Arial" w:hAnsi="Arial" w:cs="Arial"/>
          <w:sz w:val="24"/>
          <w:szCs w:val="24"/>
        </w:rPr>
        <w:t xml:space="preserve"> Criteria</w:t>
      </w:r>
      <w:r w:rsidR="00F1097E" w:rsidRPr="005B1758">
        <w:rPr>
          <w:rFonts w:ascii="Arial" w:hAnsi="Arial" w:cs="Arial"/>
          <w:sz w:val="24"/>
          <w:szCs w:val="24"/>
        </w:rPr>
        <w:t xml:space="preserve"> for </w:t>
      </w:r>
      <w:r w:rsidR="006B76F8" w:rsidRPr="005B1758">
        <w:rPr>
          <w:rFonts w:ascii="Arial" w:hAnsi="Arial" w:cs="Arial"/>
          <w:sz w:val="24"/>
          <w:szCs w:val="24"/>
        </w:rPr>
        <w:t xml:space="preserve">NR </w:t>
      </w:r>
      <w:r w:rsidR="002353BB" w:rsidRPr="005B1758">
        <w:rPr>
          <w:rFonts w:ascii="Arial" w:hAnsi="Arial" w:cs="Arial"/>
          <w:sz w:val="24"/>
          <w:szCs w:val="24"/>
        </w:rPr>
        <w:t>F</w:t>
      </w:r>
      <w:r w:rsidR="00317E9F" w:rsidRPr="005B1758">
        <w:rPr>
          <w:rFonts w:ascii="Arial" w:hAnsi="Arial" w:cs="Arial"/>
          <w:sz w:val="24"/>
          <w:szCs w:val="24"/>
        </w:rPr>
        <w:t>R1 MIMO OTA Channel Model Validatio</w:t>
      </w:r>
      <w:r w:rsidR="002353BB" w:rsidRPr="005B1758">
        <w:rPr>
          <w:rFonts w:ascii="Arial" w:hAnsi="Arial" w:cs="Arial"/>
          <w:sz w:val="24"/>
          <w:szCs w:val="24"/>
        </w:rPr>
        <w:t>n</w:t>
      </w:r>
    </w:p>
    <w:p w14:paraId="3595238B" w14:textId="4F7FC0D5" w:rsidR="00816C9D" w:rsidRDefault="00816C9D" w:rsidP="00816C9D">
      <w:pPr>
        <w:tabs>
          <w:tab w:val="left" w:pos="2160"/>
        </w:tabs>
        <w:rPr>
          <w:rFonts w:ascii="Arial" w:hAnsi="Arial" w:cs="Arial"/>
          <w:sz w:val="24"/>
          <w:szCs w:val="24"/>
        </w:rPr>
      </w:pPr>
      <w:r w:rsidRPr="0008103A">
        <w:rPr>
          <w:rFonts w:ascii="Arial" w:hAnsi="Arial" w:cs="Arial"/>
          <w:b/>
          <w:sz w:val="24"/>
          <w:szCs w:val="24"/>
        </w:rPr>
        <w:t>Document for:</w:t>
      </w:r>
      <w:r w:rsidRPr="0008103A">
        <w:rPr>
          <w:rFonts w:ascii="Arial" w:hAnsi="Arial" w:cs="Arial"/>
          <w:b/>
          <w:sz w:val="24"/>
          <w:szCs w:val="24"/>
        </w:rPr>
        <w:tab/>
      </w:r>
      <w:r w:rsidR="00E03F11">
        <w:rPr>
          <w:rFonts w:ascii="Arial" w:hAnsi="Arial" w:cs="Arial"/>
          <w:sz w:val="24"/>
          <w:szCs w:val="24"/>
        </w:rPr>
        <w:t>Approval</w:t>
      </w:r>
    </w:p>
    <w:bookmarkEnd w:id="1"/>
    <w:p w14:paraId="7A2B3A25" w14:textId="77777777" w:rsidR="002353BB" w:rsidRDefault="002353BB" w:rsidP="002353BB">
      <w:pPr>
        <w:pStyle w:val="Heading1"/>
        <w:ind w:left="567" w:hanging="567"/>
      </w:pPr>
      <w:r w:rsidRPr="00647B25">
        <w:t>Introduction</w:t>
      </w:r>
    </w:p>
    <w:p w14:paraId="67629746" w14:textId="3363518F" w:rsidR="002353BB" w:rsidRDefault="002353BB" w:rsidP="002353BB">
      <w:pPr>
        <w:pStyle w:val="paragraph"/>
        <w:spacing w:before="0" w:beforeAutospacing="0" w:after="0" w:afterAutospacing="0"/>
        <w:textAlignment w:val="baseline"/>
        <w:rPr>
          <w:rStyle w:val="normaltextrun"/>
          <w:color w:val="262626"/>
          <w:position w:val="4"/>
          <w:sz w:val="20"/>
          <w:szCs w:val="38"/>
          <w:lang w:val="en-GB"/>
        </w:rPr>
      </w:pPr>
      <w:r w:rsidRPr="0083079E">
        <w:rPr>
          <w:rStyle w:val="normaltextrun"/>
          <w:color w:val="262626"/>
          <w:position w:val="4"/>
          <w:sz w:val="20"/>
          <w:szCs w:val="38"/>
          <w:lang w:val="en-GB"/>
        </w:rPr>
        <w:t xml:space="preserve">This contribution </w:t>
      </w:r>
      <w:r>
        <w:rPr>
          <w:rStyle w:val="normaltextrun"/>
          <w:color w:val="262626"/>
          <w:position w:val="4"/>
          <w:sz w:val="20"/>
          <w:szCs w:val="38"/>
          <w:lang w:val="en-GB"/>
        </w:rPr>
        <w:t xml:space="preserve">discusses the </w:t>
      </w:r>
      <w:r w:rsidR="001B20E1">
        <w:rPr>
          <w:rStyle w:val="normaltextrun"/>
          <w:color w:val="262626"/>
          <w:position w:val="4"/>
          <w:sz w:val="20"/>
          <w:szCs w:val="38"/>
          <w:lang w:val="en-GB"/>
        </w:rPr>
        <w:t xml:space="preserve">gNB </w:t>
      </w:r>
      <w:r>
        <w:rPr>
          <w:rStyle w:val="normaltextrun"/>
          <w:color w:val="262626"/>
          <w:position w:val="4"/>
          <w:sz w:val="20"/>
          <w:szCs w:val="38"/>
          <w:lang w:val="en-GB"/>
        </w:rPr>
        <w:t xml:space="preserve">beam </w:t>
      </w:r>
      <w:r w:rsidR="001B20E1">
        <w:rPr>
          <w:rStyle w:val="normaltextrun"/>
          <w:color w:val="262626"/>
          <w:position w:val="4"/>
          <w:sz w:val="20"/>
          <w:szCs w:val="38"/>
          <w:lang w:val="en-GB"/>
        </w:rPr>
        <w:t>usage criteria</w:t>
      </w:r>
      <w:r>
        <w:rPr>
          <w:rStyle w:val="normaltextrun"/>
          <w:color w:val="262626"/>
          <w:position w:val="4"/>
          <w:sz w:val="20"/>
          <w:szCs w:val="38"/>
          <w:lang w:val="en-GB"/>
        </w:rPr>
        <w:t xml:space="preserve"> for </w:t>
      </w:r>
      <w:r w:rsidR="006B76F8">
        <w:rPr>
          <w:rStyle w:val="normaltextrun"/>
          <w:color w:val="262626"/>
          <w:position w:val="4"/>
          <w:sz w:val="20"/>
          <w:szCs w:val="38"/>
          <w:lang w:val="en-GB"/>
        </w:rPr>
        <w:t xml:space="preserve">NR </w:t>
      </w:r>
      <w:r>
        <w:rPr>
          <w:rStyle w:val="normaltextrun"/>
          <w:color w:val="262626"/>
          <w:position w:val="4"/>
          <w:sz w:val="20"/>
          <w:szCs w:val="38"/>
          <w:lang w:val="en-GB"/>
        </w:rPr>
        <w:t xml:space="preserve">FR1 MIMO OTA channel models validation based on </w:t>
      </w:r>
      <w:r w:rsidRPr="0083079E">
        <w:rPr>
          <w:rStyle w:val="normaltextrun"/>
          <w:color w:val="262626"/>
          <w:position w:val="4"/>
          <w:sz w:val="20"/>
          <w:szCs w:val="38"/>
          <w:lang w:val="en-GB"/>
        </w:rPr>
        <w:t xml:space="preserve">spatial correlation reference curves at </w:t>
      </w:r>
      <w:r>
        <w:rPr>
          <w:rStyle w:val="normaltextrun"/>
          <w:color w:val="262626"/>
          <w:position w:val="4"/>
          <w:sz w:val="20"/>
          <w:szCs w:val="38"/>
          <w:lang w:val="en-GB"/>
        </w:rPr>
        <w:t>FR1</w:t>
      </w:r>
      <w:r w:rsidRPr="0083079E">
        <w:rPr>
          <w:rStyle w:val="normaltextrun"/>
          <w:color w:val="262626"/>
          <w:position w:val="4"/>
          <w:sz w:val="20"/>
          <w:szCs w:val="38"/>
          <w:lang w:val="en-GB"/>
        </w:rPr>
        <w:t xml:space="preserve"> test frequencies. </w:t>
      </w:r>
    </w:p>
    <w:p w14:paraId="0A64BB77" w14:textId="77777777" w:rsidR="002353BB" w:rsidRDefault="002353BB" w:rsidP="002353BB">
      <w:pPr>
        <w:pStyle w:val="Heading1"/>
        <w:ind w:left="567" w:hanging="567"/>
      </w:pPr>
      <w:r>
        <w:t>Discussion</w:t>
      </w:r>
    </w:p>
    <w:p w14:paraId="2BAB0191" w14:textId="6701A07E" w:rsidR="0090535C" w:rsidRDefault="00C152DC" w:rsidP="00001D7D">
      <w:pPr>
        <w:ind w:left="48"/>
        <w:jc w:val="both"/>
        <w:rPr>
          <w:rFonts w:eastAsia="Batang"/>
          <w:szCs w:val="22"/>
        </w:rPr>
      </w:pPr>
      <w:r w:rsidRPr="00001D7D">
        <w:rPr>
          <w:rFonts w:eastAsia="Batang"/>
          <w:szCs w:val="22"/>
        </w:rPr>
        <w:t>To validate NR FR1 MIMO OTA channel models</w:t>
      </w:r>
      <w:r w:rsidR="00001D7D">
        <w:rPr>
          <w:rFonts w:eastAsia="Batang"/>
          <w:szCs w:val="22"/>
        </w:rPr>
        <w:t>,</w:t>
      </w:r>
      <w:r w:rsidRPr="00001D7D">
        <w:rPr>
          <w:rFonts w:eastAsia="Batang"/>
          <w:szCs w:val="22"/>
        </w:rPr>
        <w:t xml:space="preserve"> </w:t>
      </w:r>
      <w:r w:rsidR="00001D7D">
        <w:rPr>
          <w:rFonts w:eastAsia="Batang"/>
          <w:szCs w:val="22"/>
        </w:rPr>
        <w:t>t</w:t>
      </w:r>
      <w:r w:rsidR="006B76F8" w:rsidRPr="00001D7D">
        <w:rPr>
          <w:rFonts w:eastAsia="Batang"/>
          <w:szCs w:val="22"/>
        </w:rPr>
        <w:t>he reference spatial correlation curves for different NR FR1 test frequencies are specified in [1].</w:t>
      </w:r>
      <w:r w:rsidR="00791EA4">
        <w:rPr>
          <w:rFonts w:eastAsia="Batang"/>
          <w:szCs w:val="22"/>
        </w:rPr>
        <w:t xml:space="preserve"> The reference spatial correlation curves are based on the spatial sampling in the </w:t>
      </w:r>
      <w:r w:rsidR="00C22915">
        <w:rPr>
          <w:rFonts w:eastAsia="Batang"/>
          <w:szCs w:val="22"/>
        </w:rPr>
        <w:t>Test</w:t>
      </w:r>
      <w:r w:rsidR="00791EA4">
        <w:rPr>
          <w:rFonts w:eastAsia="Batang"/>
          <w:szCs w:val="22"/>
        </w:rPr>
        <w:t xml:space="preserve"> Zone on a circular route of 10 cm radius, and this spatial sampling is </w:t>
      </w:r>
      <w:r w:rsidR="00856C13">
        <w:rPr>
          <w:rFonts w:eastAsia="Batang"/>
          <w:szCs w:val="22"/>
        </w:rPr>
        <w:t>also specified</w:t>
      </w:r>
      <w:r w:rsidR="00791EA4">
        <w:rPr>
          <w:rFonts w:eastAsia="Batang"/>
          <w:szCs w:val="22"/>
        </w:rPr>
        <w:t xml:space="preserve"> in [1] and are given in the </w:t>
      </w:r>
      <w:r w:rsidR="00FA11CC">
        <w:rPr>
          <w:rFonts w:eastAsia="Batang"/>
          <w:szCs w:val="22"/>
        </w:rPr>
        <w:t>Table 1</w:t>
      </w:r>
      <w:r w:rsidR="00791EA4">
        <w:rPr>
          <w:rFonts w:eastAsia="Batang"/>
          <w:szCs w:val="22"/>
        </w:rPr>
        <w:t xml:space="preserve"> below. </w:t>
      </w:r>
    </w:p>
    <w:p w14:paraId="4236E777" w14:textId="57C0F9E8" w:rsidR="00BB7481" w:rsidRPr="002240AA" w:rsidRDefault="00BB7481" w:rsidP="00BB7481">
      <w:pPr>
        <w:pStyle w:val="TH"/>
        <w:rPr>
          <w:rFonts w:ascii="Times New Roman" w:hAnsi="Times New Roman"/>
          <w:sz w:val="18"/>
          <w:szCs w:val="18"/>
          <w:lang w:eastAsia="fi-FI"/>
        </w:rPr>
      </w:pPr>
      <w:r w:rsidRPr="002240AA">
        <w:rPr>
          <w:rFonts w:ascii="Times New Roman" w:hAnsi="Times New Roman"/>
          <w:sz w:val="18"/>
          <w:szCs w:val="18"/>
        </w:rPr>
        <w:t xml:space="preserve">Table </w:t>
      </w:r>
      <w:r w:rsidR="00632446" w:rsidRPr="002240AA">
        <w:rPr>
          <w:rFonts w:ascii="Times New Roman" w:hAnsi="Times New Roman"/>
          <w:sz w:val="18"/>
          <w:szCs w:val="18"/>
          <w:lang w:val="en-US"/>
        </w:rPr>
        <w:t>1</w:t>
      </w:r>
      <w:r w:rsidRPr="002240AA">
        <w:rPr>
          <w:rFonts w:ascii="Times New Roman" w:hAnsi="Times New Roman"/>
          <w:sz w:val="18"/>
          <w:szCs w:val="18"/>
        </w:rPr>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3249"/>
        <w:gridCol w:w="2670"/>
        <w:gridCol w:w="2985"/>
      </w:tblGrid>
      <w:tr w:rsidR="00856C13" w:rsidRPr="002240AA" w14:paraId="20813813" w14:textId="77777777" w:rsidTr="00856C13">
        <w:trPr>
          <w:trHeight w:val="290"/>
          <w:tblHeader/>
          <w:jc w:val="center"/>
        </w:trPr>
        <w:tc>
          <w:tcPr>
            <w:tcW w:w="265" w:type="dxa"/>
            <w:tcBorders>
              <w:top w:val="single" w:sz="4" w:space="0" w:color="auto"/>
              <w:left w:val="single" w:sz="4" w:space="0" w:color="auto"/>
              <w:bottom w:val="single" w:sz="4" w:space="0" w:color="auto"/>
              <w:right w:val="single" w:sz="4" w:space="0" w:color="auto"/>
            </w:tcBorders>
            <w:shd w:val="clear" w:color="auto" w:fill="E0E0E0"/>
          </w:tcPr>
          <w:p w14:paraId="42F6F825" w14:textId="644E96A4" w:rsidR="00856C13" w:rsidRPr="002240AA" w:rsidRDefault="00856C13" w:rsidP="007B4600">
            <w:pPr>
              <w:pStyle w:val="TAH"/>
              <w:rPr>
                <w:rFonts w:ascii="Times New Roman" w:hAnsi="Times New Roman"/>
                <w:lang w:val="en-US" w:eastAsia="zh-CN"/>
              </w:rPr>
            </w:pPr>
            <w:r w:rsidRPr="002240AA">
              <w:rPr>
                <w:rFonts w:ascii="Times New Roman" w:hAnsi="Times New Roman"/>
                <w:lang w:val="en-US" w:eastAsia="zh-CN"/>
              </w:rPr>
              <w:t>Group</w:t>
            </w:r>
          </w:p>
        </w:tc>
        <w:tc>
          <w:tcPr>
            <w:tcW w:w="3430" w:type="dxa"/>
            <w:tcBorders>
              <w:top w:val="single" w:sz="4" w:space="0" w:color="auto"/>
              <w:left w:val="single" w:sz="4" w:space="0" w:color="auto"/>
              <w:bottom w:val="single" w:sz="4" w:space="0" w:color="auto"/>
              <w:right w:val="single" w:sz="4" w:space="0" w:color="auto"/>
            </w:tcBorders>
            <w:shd w:val="clear" w:color="auto" w:fill="E0E0E0"/>
            <w:vAlign w:val="center"/>
          </w:tcPr>
          <w:p w14:paraId="4F5A97E5" w14:textId="472A75D3" w:rsidR="00856C13" w:rsidRPr="002240AA" w:rsidRDefault="00856C13" w:rsidP="007B4600">
            <w:pPr>
              <w:pStyle w:val="TAH"/>
              <w:rPr>
                <w:rFonts w:ascii="Times New Roman" w:hAnsi="Times New Roman"/>
                <w:lang w:val="en-US" w:eastAsia="fi-FI"/>
              </w:rPr>
            </w:pPr>
            <w:r w:rsidRPr="002240AA">
              <w:rPr>
                <w:rFonts w:ascii="Times New Roman" w:hAnsi="Times New Roman"/>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18219F6" w14:textId="77777777" w:rsidR="00856C13" w:rsidRPr="002240AA" w:rsidRDefault="00856C13" w:rsidP="007B4600">
            <w:pPr>
              <w:pStyle w:val="TAH"/>
              <w:rPr>
                <w:rFonts w:ascii="Times New Roman" w:hAnsi="Times New Roman"/>
                <w:lang w:val="en-US" w:eastAsia="fi-FI"/>
              </w:rPr>
            </w:pPr>
            <w:r w:rsidRPr="002240AA">
              <w:rPr>
                <w:rFonts w:ascii="Times New Roman" w:hAnsi="Times New Roman"/>
                <w:lang w:val="en-US" w:eastAsia="zh-CN"/>
              </w:rPr>
              <w:t>First quadrant of test zone circumference (</w:t>
            </w:r>
            <w:r w:rsidRPr="002240AA">
              <w:rPr>
                <w:rFonts w:ascii="Times New Roman" w:hAnsi="Times New Roman"/>
              </w:rPr>
              <w:t>270</w:t>
            </w:r>
            <w:r w:rsidRPr="002240AA">
              <w:rPr>
                <w:rFonts w:ascii="Times New Roman" w:hAnsi="Times New Roman"/>
                <w:vertAlign w:val="superscript"/>
              </w:rPr>
              <w:t>o</w:t>
            </w:r>
            <w:r w:rsidRPr="002240AA">
              <w:rPr>
                <w:rFonts w:ascii="Times New Roman" w:hAnsi="Times New Roman"/>
              </w:rPr>
              <w:t>-180</w:t>
            </w:r>
            <w:r w:rsidRPr="002240AA">
              <w:rPr>
                <w:rFonts w:ascii="Times New Roman" w:hAnsi="Times New Roman"/>
                <w:vertAlign w:val="superscript"/>
              </w:rPr>
              <w:t>o</w:t>
            </w:r>
            <w:r w:rsidRPr="002240AA">
              <w:rPr>
                <w:rFonts w:ascii="Times New Roman" w:hAnsi="Times New Roman"/>
              </w:rPr>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72AD02D" w14:textId="77777777" w:rsidR="00856C13" w:rsidRPr="002240AA" w:rsidRDefault="00856C13" w:rsidP="007B4600">
            <w:pPr>
              <w:pStyle w:val="TAH"/>
              <w:rPr>
                <w:rFonts w:ascii="Times New Roman" w:hAnsi="Times New Roman"/>
                <w:lang w:val="en-US" w:eastAsia="fi-FI"/>
              </w:rPr>
            </w:pPr>
            <w:r w:rsidRPr="002240AA">
              <w:rPr>
                <w:rFonts w:ascii="Times New Roman" w:hAnsi="Times New Roman"/>
                <w:lang w:val="en-US" w:eastAsia="zh-CN"/>
              </w:rPr>
              <w:t>Remaining quadrants</w:t>
            </w:r>
          </w:p>
        </w:tc>
      </w:tr>
      <w:tr w:rsidR="00856C13" w:rsidRPr="002240AA" w14:paraId="3C23C81D" w14:textId="77777777" w:rsidTr="00856C13">
        <w:trPr>
          <w:trHeight w:val="290"/>
          <w:jc w:val="center"/>
        </w:trPr>
        <w:tc>
          <w:tcPr>
            <w:tcW w:w="265" w:type="dxa"/>
            <w:tcBorders>
              <w:top w:val="single" w:sz="4" w:space="0" w:color="auto"/>
              <w:left w:val="single" w:sz="4" w:space="0" w:color="auto"/>
              <w:bottom w:val="single" w:sz="4" w:space="0" w:color="auto"/>
              <w:right w:val="single" w:sz="4" w:space="0" w:color="auto"/>
            </w:tcBorders>
          </w:tcPr>
          <w:p w14:paraId="19FF04C6" w14:textId="6F382917" w:rsidR="00856C13" w:rsidRPr="002240AA" w:rsidRDefault="00856C13" w:rsidP="007B4600">
            <w:pPr>
              <w:pStyle w:val="TAC"/>
              <w:rPr>
                <w:rFonts w:ascii="Times New Roman" w:hAnsi="Times New Roman"/>
                <w:bCs/>
              </w:rPr>
            </w:pPr>
            <w:r w:rsidRPr="002240AA">
              <w:rPr>
                <w:rFonts w:ascii="Times New Roman" w:hAnsi="Times New Roman"/>
                <w:bCs/>
              </w:rPr>
              <w:t>1</w:t>
            </w:r>
          </w:p>
        </w:tc>
        <w:tc>
          <w:tcPr>
            <w:tcW w:w="3430" w:type="dxa"/>
            <w:tcBorders>
              <w:top w:val="single" w:sz="4" w:space="0" w:color="auto"/>
              <w:left w:val="single" w:sz="4" w:space="0" w:color="auto"/>
              <w:bottom w:val="single" w:sz="4" w:space="0" w:color="auto"/>
              <w:right w:val="single" w:sz="4" w:space="0" w:color="auto"/>
            </w:tcBorders>
            <w:vAlign w:val="center"/>
          </w:tcPr>
          <w:p w14:paraId="1850EFB2" w14:textId="179A6AC7" w:rsidR="00856C13" w:rsidRPr="002240AA" w:rsidRDefault="00856C13" w:rsidP="007B4600">
            <w:pPr>
              <w:pStyle w:val="TAC"/>
              <w:rPr>
                <w:rFonts w:ascii="Times New Roman" w:hAnsi="Times New Roman"/>
                <w:bCs/>
              </w:rPr>
            </w:pPr>
            <w:r w:rsidRPr="002240AA">
              <w:rPr>
                <w:rFonts w:ascii="Times New Roman" w:hAnsi="Times New Roman"/>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74083B61" w14:textId="7FBB496F" w:rsidR="00856C13" w:rsidRPr="002240AA" w:rsidRDefault="00C96B10" w:rsidP="007B4600">
            <w:pPr>
              <w:pStyle w:val="TAC"/>
              <w:rPr>
                <w:rFonts w:ascii="Times New Roman" w:hAnsi="Times New Roman"/>
              </w:rPr>
            </w:pPr>
            <w:r>
              <w:rPr>
                <w:rFonts w:ascii="Times New Roman" w:hAnsi="Times New Roman"/>
                <w:b/>
              </w:rPr>
              <w:t>λ</w:t>
            </w:r>
            <w:r w:rsidR="00856C13" w:rsidRPr="002240AA">
              <w:rPr>
                <w:rFonts w:ascii="Times New Roman" w:hAnsi="Times New Roman"/>
                <w:b/>
              </w:rPr>
              <w:t>/15</w:t>
            </w:r>
          </w:p>
        </w:tc>
        <w:tc>
          <w:tcPr>
            <w:tcW w:w="3150" w:type="dxa"/>
            <w:tcBorders>
              <w:top w:val="single" w:sz="4" w:space="0" w:color="auto"/>
              <w:left w:val="single" w:sz="4" w:space="0" w:color="auto"/>
              <w:bottom w:val="single" w:sz="4" w:space="0" w:color="auto"/>
              <w:right w:val="single" w:sz="4" w:space="0" w:color="auto"/>
            </w:tcBorders>
            <w:vAlign w:val="center"/>
          </w:tcPr>
          <w:p w14:paraId="7ADAEF85" w14:textId="1119BF40" w:rsidR="00856C13" w:rsidRPr="002240AA" w:rsidRDefault="00C96B10" w:rsidP="007B4600">
            <w:pPr>
              <w:pStyle w:val="TAC"/>
              <w:rPr>
                <w:rFonts w:ascii="Times New Roman" w:hAnsi="Times New Roman"/>
              </w:rPr>
            </w:pPr>
            <w:r>
              <w:rPr>
                <w:rFonts w:ascii="Times New Roman" w:hAnsi="Times New Roman"/>
                <w:b/>
              </w:rPr>
              <w:t>λ</w:t>
            </w:r>
            <w:r w:rsidR="00856C13" w:rsidRPr="002240AA">
              <w:rPr>
                <w:rFonts w:ascii="Times New Roman" w:hAnsi="Times New Roman"/>
                <w:b/>
              </w:rPr>
              <w:t>/4</w:t>
            </w:r>
          </w:p>
        </w:tc>
      </w:tr>
      <w:tr w:rsidR="00856C13" w:rsidRPr="002240AA" w14:paraId="521827F4" w14:textId="77777777" w:rsidTr="00856C13">
        <w:trPr>
          <w:trHeight w:val="290"/>
          <w:jc w:val="center"/>
        </w:trPr>
        <w:tc>
          <w:tcPr>
            <w:tcW w:w="265" w:type="dxa"/>
            <w:tcBorders>
              <w:top w:val="single" w:sz="4" w:space="0" w:color="auto"/>
              <w:left w:val="single" w:sz="4" w:space="0" w:color="auto"/>
              <w:bottom w:val="single" w:sz="4" w:space="0" w:color="auto"/>
              <w:right w:val="single" w:sz="4" w:space="0" w:color="auto"/>
            </w:tcBorders>
          </w:tcPr>
          <w:p w14:paraId="71C88BEC" w14:textId="588D4C18" w:rsidR="00856C13" w:rsidRPr="002240AA" w:rsidRDefault="00856C13" w:rsidP="007B4600">
            <w:pPr>
              <w:pStyle w:val="TAC"/>
              <w:rPr>
                <w:rFonts w:ascii="Times New Roman" w:hAnsi="Times New Roman"/>
              </w:rPr>
            </w:pPr>
            <w:r w:rsidRPr="002240AA">
              <w:rPr>
                <w:rFonts w:ascii="Times New Roman" w:hAnsi="Times New Roman"/>
              </w:rPr>
              <w:t>2</w:t>
            </w:r>
          </w:p>
        </w:tc>
        <w:tc>
          <w:tcPr>
            <w:tcW w:w="3430" w:type="dxa"/>
            <w:tcBorders>
              <w:top w:val="single" w:sz="4" w:space="0" w:color="auto"/>
              <w:left w:val="single" w:sz="4" w:space="0" w:color="auto"/>
              <w:bottom w:val="single" w:sz="4" w:space="0" w:color="auto"/>
              <w:right w:val="single" w:sz="4" w:space="0" w:color="auto"/>
            </w:tcBorders>
            <w:vAlign w:val="center"/>
          </w:tcPr>
          <w:p w14:paraId="43C0D1AF" w14:textId="6766E769" w:rsidR="00856C13" w:rsidRPr="002240AA" w:rsidRDefault="00856C13" w:rsidP="007B4600">
            <w:pPr>
              <w:pStyle w:val="TAC"/>
              <w:rPr>
                <w:rFonts w:ascii="Times New Roman" w:hAnsi="Times New Roman"/>
              </w:rPr>
            </w:pPr>
            <w:r w:rsidRPr="002240AA">
              <w:rPr>
                <w:rFonts w:ascii="Times New Roman" w:hAnsi="Times New Roman"/>
              </w:rPr>
              <w:t>1800, 2132.50, 2450, 3600, 4700</w:t>
            </w:r>
          </w:p>
        </w:tc>
        <w:tc>
          <w:tcPr>
            <w:tcW w:w="2786" w:type="dxa"/>
            <w:tcBorders>
              <w:top w:val="single" w:sz="4" w:space="0" w:color="auto"/>
              <w:left w:val="single" w:sz="4" w:space="0" w:color="auto"/>
              <w:bottom w:val="single" w:sz="4" w:space="0" w:color="auto"/>
              <w:right w:val="single" w:sz="4" w:space="0" w:color="auto"/>
            </w:tcBorders>
            <w:vAlign w:val="center"/>
          </w:tcPr>
          <w:p w14:paraId="5738F58C" w14:textId="6101D671" w:rsidR="00856C13" w:rsidRPr="002240AA" w:rsidRDefault="00C96B10" w:rsidP="007B4600">
            <w:pPr>
              <w:pStyle w:val="TAC"/>
              <w:rPr>
                <w:rFonts w:ascii="Times New Roman" w:hAnsi="Times New Roman"/>
              </w:rPr>
            </w:pPr>
            <w:r>
              <w:rPr>
                <w:rFonts w:ascii="Times New Roman" w:hAnsi="Times New Roman"/>
                <w:b/>
              </w:rPr>
              <w:t>λ</w:t>
            </w:r>
            <w:r w:rsidR="00856C13" w:rsidRPr="002240AA">
              <w:rPr>
                <w:rFonts w:ascii="Times New Roman" w:hAnsi="Times New Roman"/>
                <w:b/>
              </w:rPr>
              <w:t>/10</w:t>
            </w:r>
          </w:p>
        </w:tc>
        <w:tc>
          <w:tcPr>
            <w:tcW w:w="3150" w:type="dxa"/>
            <w:tcBorders>
              <w:top w:val="single" w:sz="4" w:space="0" w:color="auto"/>
              <w:left w:val="single" w:sz="4" w:space="0" w:color="auto"/>
              <w:bottom w:val="single" w:sz="4" w:space="0" w:color="auto"/>
              <w:right w:val="single" w:sz="4" w:space="0" w:color="auto"/>
            </w:tcBorders>
            <w:vAlign w:val="center"/>
          </w:tcPr>
          <w:p w14:paraId="3F30E6EF" w14:textId="35293FB2" w:rsidR="00856C13" w:rsidRPr="002240AA" w:rsidRDefault="00C96B10" w:rsidP="007B4600">
            <w:pPr>
              <w:pStyle w:val="TAC"/>
              <w:rPr>
                <w:rFonts w:ascii="Times New Roman" w:hAnsi="Times New Roman"/>
              </w:rPr>
            </w:pPr>
            <w:r>
              <w:rPr>
                <w:rFonts w:ascii="Times New Roman" w:hAnsi="Times New Roman"/>
                <w:b/>
              </w:rPr>
              <w:t>λ</w:t>
            </w:r>
            <w:r w:rsidR="00856C13" w:rsidRPr="002240AA">
              <w:rPr>
                <w:rFonts w:ascii="Times New Roman" w:hAnsi="Times New Roman"/>
                <w:b/>
              </w:rPr>
              <w:t>/2</w:t>
            </w:r>
          </w:p>
        </w:tc>
      </w:tr>
    </w:tbl>
    <w:p w14:paraId="6082FB7D" w14:textId="790B5C33" w:rsidR="006B76F8" w:rsidRDefault="006B76F8" w:rsidP="002F06F5">
      <w:pPr>
        <w:ind w:left="48"/>
        <w:jc w:val="right"/>
        <w:rPr>
          <w:rFonts w:eastAsia="Batang"/>
          <w:sz w:val="18"/>
        </w:rPr>
      </w:pPr>
    </w:p>
    <w:p w14:paraId="073DAD80" w14:textId="2A11F0E8" w:rsidR="009F6E90" w:rsidRDefault="00C87208" w:rsidP="007C54BC">
      <w:pPr>
        <w:ind w:left="48"/>
        <w:jc w:val="both"/>
        <w:rPr>
          <w:rFonts w:eastAsia="Batang"/>
          <w:szCs w:val="22"/>
        </w:rPr>
      </w:pPr>
      <w:r>
        <w:rPr>
          <w:rFonts w:eastAsia="Batang"/>
          <w:szCs w:val="22"/>
        </w:rPr>
        <w:t>Figures 1-4 illustrates the spatial correlation curves plotted</w:t>
      </w:r>
      <w:r w:rsidR="00AA27D9">
        <w:rPr>
          <w:rFonts w:eastAsia="Batang"/>
          <w:szCs w:val="22"/>
        </w:rPr>
        <w:t xml:space="preserve"> </w:t>
      </w:r>
      <w:r w:rsidR="00932768">
        <w:rPr>
          <w:rFonts w:eastAsia="Batang"/>
          <w:szCs w:val="22"/>
        </w:rPr>
        <w:t>for the co-polarized</w:t>
      </w:r>
      <w:r w:rsidR="00E13978">
        <w:rPr>
          <w:rFonts w:eastAsia="Batang"/>
          <w:szCs w:val="22"/>
        </w:rPr>
        <w:t xml:space="preserve"> and combined polarization</w:t>
      </w:r>
      <w:r w:rsidR="00E0488E">
        <w:rPr>
          <w:rFonts w:eastAsia="Batang"/>
          <w:szCs w:val="22"/>
        </w:rPr>
        <w:t xml:space="preserve"> and beam direction</w:t>
      </w:r>
      <w:r w:rsidR="004467C1">
        <w:rPr>
          <w:rFonts w:eastAsia="Batang"/>
          <w:szCs w:val="22"/>
        </w:rPr>
        <w:t>s</w:t>
      </w:r>
      <w:r w:rsidR="00932768">
        <w:rPr>
          <w:rFonts w:eastAsia="Batang"/>
          <w:szCs w:val="22"/>
        </w:rPr>
        <w:t xml:space="preserve"> simulated measurements of</w:t>
      </w:r>
      <w:r>
        <w:rPr>
          <w:rFonts w:eastAsia="Batang"/>
          <w:szCs w:val="22"/>
        </w:rPr>
        <w:t xml:space="preserve"> the two model</w:t>
      </w:r>
      <w:r w:rsidR="00C22915">
        <w:rPr>
          <w:rFonts w:eastAsia="Batang"/>
          <w:szCs w:val="22"/>
        </w:rPr>
        <w:t>s</w:t>
      </w:r>
      <w:r>
        <w:rPr>
          <w:rFonts w:eastAsia="Batang"/>
          <w:szCs w:val="22"/>
        </w:rPr>
        <w:t xml:space="preserve"> under consideration </w:t>
      </w:r>
      <w:r w:rsidR="005A3519">
        <w:rPr>
          <w:rFonts w:eastAsia="Batang"/>
          <w:szCs w:val="22"/>
        </w:rPr>
        <w:t xml:space="preserve">(current baseline: </w:t>
      </w:r>
      <w:r w:rsidR="005A3519" w:rsidRPr="00B91F91">
        <w:rPr>
          <w:rFonts w:eastAsia="Batang"/>
          <w:szCs w:val="22"/>
        </w:rPr>
        <w:t>CDL-C UMa for 4x4 and CDL-A UMi for 2x2</w:t>
      </w:r>
      <w:r w:rsidR="005A3519">
        <w:rPr>
          <w:rFonts w:eastAsia="Batang"/>
          <w:szCs w:val="22"/>
        </w:rPr>
        <w:t xml:space="preserve"> [2]) </w:t>
      </w:r>
      <w:r>
        <w:t xml:space="preserve">in a </w:t>
      </w:r>
      <w:r w:rsidR="00C22915">
        <w:t>dual-</w:t>
      </w:r>
      <w:r>
        <w:t xml:space="preserve">polarized 16 probe OTA setup, </w:t>
      </w:r>
      <w:r>
        <w:rPr>
          <w:rFonts w:eastAsia="Batang"/>
          <w:szCs w:val="22"/>
        </w:rPr>
        <w:t>and at the two test frequencies, 836.5 MHz and 2450 MHz, selected from the two frequency groups</w:t>
      </w:r>
      <w:r w:rsidR="00FA11CC">
        <w:rPr>
          <w:rFonts w:eastAsia="Batang"/>
          <w:szCs w:val="22"/>
        </w:rPr>
        <w:t xml:space="preserve"> given in Table 1</w:t>
      </w:r>
      <w:r>
        <w:rPr>
          <w:rFonts w:eastAsia="Batang"/>
          <w:szCs w:val="22"/>
        </w:rPr>
        <w:t xml:space="preserve">. </w:t>
      </w:r>
      <w:r w:rsidR="00AA7C25">
        <w:t>The reference curves have been evaluated by employing numerically</w:t>
      </w:r>
      <w:r>
        <w:t xml:space="preserve"> </w:t>
      </w:r>
      <w:r w:rsidR="00AA7C25">
        <w:t>optimized OTA probe weighting method as described in [3]</w:t>
      </w:r>
      <w:r>
        <w:t>, where power per solid angle is used and is defined per ray</w:t>
      </w:r>
      <w:r w:rsidR="00AA7C25">
        <w:t>. The line plots are generated with dense fixed spatial samples on the circumference of the quite zone independent of frequency. These line plots are overlaid with spatial sampling in wavelength, shown as markers, according to the option3 in [</w:t>
      </w:r>
      <w:r w:rsidR="007874A3">
        <w:t>4</w:t>
      </w:r>
      <w:r w:rsidR="00AA7C25">
        <w:t>].</w:t>
      </w:r>
      <w:r w:rsidR="007C54BC">
        <w:t xml:space="preserve"> </w:t>
      </w:r>
      <w:r w:rsidR="007C54BC">
        <w:rPr>
          <w:rFonts w:eastAsia="Batang"/>
          <w:szCs w:val="22"/>
        </w:rPr>
        <w:t>FR1 MIMO OTA uses two strongest dual-polarized beams from a 60 beams fixed beam-grid specified in the [</w:t>
      </w:r>
      <w:r w:rsidR="007874A3">
        <w:rPr>
          <w:rFonts w:eastAsia="Batang"/>
          <w:szCs w:val="22"/>
        </w:rPr>
        <w:t>5</w:t>
      </w:r>
      <w:r w:rsidR="007C54BC">
        <w:rPr>
          <w:rFonts w:eastAsia="Batang"/>
          <w:szCs w:val="22"/>
        </w:rPr>
        <w:t xml:space="preserve">]. </w:t>
      </w:r>
      <w:r w:rsidR="007C54BC" w:rsidRPr="00001D7D">
        <w:rPr>
          <w:rFonts w:eastAsia="Batang"/>
          <w:szCs w:val="22"/>
        </w:rPr>
        <w:t>The reference spatial correlation curves</w:t>
      </w:r>
      <w:r w:rsidR="007C54BC">
        <w:rPr>
          <w:rFonts w:eastAsia="Batang"/>
          <w:szCs w:val="22"/>
        </w:rPr>
        <w:t xml:space="preserve"> for CDL-A UMi and CDL-C UMa models in [1]</w:t>
      </w:r>
      <w:r w:rsidR="007C54BC" w:rsidRPr="00001D7D">
        <w:rPr>
          <w:rFonts w:eastAsia="Batang"/>
          <w:szCs w:val="22"/>
        </w:rPr>
        <w:t xml:space="preserve"> were evaluated </w:t>
      </w:r>
      <w:r w:rsidR="007C54BC">
        <w:rPr>
          <w:rFonts w:eastAsia="Batang"/>
          <w:szCs w:val="22"/>
        </w:rPr>
        <w:t>using only the first strongest vertically polarized beam.</w:t>
      </w:r>
      <w:r w:rsidR="007C54BC" w:rsidRPr="00001D7D">
        <w:rPr>
          <w:rFonts w:eastAsia="Batang"/>
          <w:szCs w:val="22"/>
        </w:rPr>
        <w:t xml:space="preserve"> </w:t>
      </w:r>
      <w:r w:rsidR="007C54BC">
        <w:rPr>
          <w:rFonts w:eastAsia="Batang"/>
          <w:szCs w:val="22"/>
        </w:rPr>
        <w:t xml:space="preserve">However, it is observed that the filtering effect of the two beams is profoundly different on CDL-C UMa, and, hence the question is, </w:t>
      </w:r>
      <w:r w:rsidR="00D25D81">
        <w:rPr>
          <w:rFonts w:eastAsia="Batang"/>
          <w:szCs w:val="22"/>
        </w:rPr>
        <w:t>“</w:t>
      </w:r>
      <w:r w:rsidR="00CB711D">
        <w:rPr>
          <w:rFonts w:eastAsia="Batang"/>
          <w:i/>
          <w:iCs/>
          <w:szCs w:val="22"/>
        </w:rPr>
        <w:t>Sh</w:t>
      </w:r>
      <w:r w:rsidR="00B24DBB">
        <w:rPr>
          <w:rFonts w:eastAsia="Batang"/>
          <w:i/>
          <w:iCs/>
          <w:szCs w:val="22"/>
        </w:rPr>
        <w:t>oul</w:t>
      </w:r>
      <w:r w:rsidR="00D25D81">
        <w:rPr>
          <w:rFonts w:eastAsia="Batang"/>
          <w:i/>
          <w:iCs/>
          <w:szCs w:val="22"/>
        </w:rPr>
        <w:t xml:space="preserve">d </w:t>
      </w:r>
      <w:r w:rsidR="00CB711D">
        <w:rPr>
          <w:rFonts w:eastAsia="Batang"/>
          <w:i/>
          <w:iCs/>
          <w:szCs w:val="22"/>
        </w:rPr>
        <w:t xml:space="preserve">the validation of channel models </w:t>
      </w:r>
      <w:r w:rsidR="00381432">
        <w:rPr>
          <w:rFonts w:eastAsia="Batang"/>
          <w:i/>
          <w:iCs/>
          <w:szCs w:val="22"/>
        </w:rPr>
        <w:t>be</w:t>
      </w:r>
      <w:r w:rsidR="00CB711D">
        <w:rPr>
          <w:rFonts w:eastAsia="Batang"/>
          <w:i/>
          <w:iCs/>
          <w:szCs w:val="22"/>
        </w:rPr>
        <w:t xml:space="preserve"> beam specific or</w:t>
      </w:r>
      <w:r w:rsidR="00381432">
        <w:rPr>
          <w:rFonts w:eastAsia="Batang"/>
          <w:i/>
          <w:iCs/>
          <w:szCs w:val="22"/>
        </w:rPr>
        <w:t xml:space="preserve"> with</w:t>
      </w:r>
      <w:r w:rsidR="00CB711D">
        <w:rPr>
          <w:rFonts w:eastAsia="Batang"/>
          <w:i/>
          <w:iCs/>
          <w:szCs w:val="22"/>
        </w:rPr>
        <w:t xml:space="preserve"> combined beam</w:t>
      </w:r>
      <w:r w:rsidR="00D25D81">
        <w:rPr>
          <w:rFonts w:eastAsia="Batang"/>
          <w:i/>
          <w:iCs/>
          <w:szCs w:val="22"/>
        </w:rPr>
        <w:t>s”?</w:t>
      </w:r>
      <w:r w:rsidR="00931A3B">
        <w:rPr>
          <w:rFonts w:eastAsia="Batang"/>
          <w:szCs w:val="22"/>
        </w:rPr>
        <w:t xml:space="preserve"> The beam filtering effect is not significant for the CDL-A UMi model</w:t>
      </w:r>
      <w:r w:rsidR="00692943">
        <w:rPr>
          <w:rFonts w:eastAsia="Batang"/>
          <w:szCs w:val="22"/>
        </w:rPr>
        <w:t xml:space="preserve"> as we can observe small differences between individual and the combined beams spatial correlation profiles in Figure 1 and 2.</w:t>
      </w:r>
      <w:r w:rsidR="00931A3B">
        <w:rPr>
          <w:rFonts w:eastAsia="Batang"/>
          <w:szCs w:val="22"/>
        </w:rPr>
        <w:t xml:space="preserve"> </w:t>
      </w:r>
      <w:r w:rsidR="00692943">
        <w:rPr>
          <w:rFonts w:eastAsia="Batang"/>
          <w:szCs w:val="22"/>
        </w:rPr>
        <w:t>T</w:t>
      </w:r>
      <w:r w:rsidR="00931A3B">
        <w:rPr>
          <w:rFonts w:eastAsia="Batang"/>
          <w:szCs w:val="22"/>
        </w:rPr>
        <w:t xml:space="preserve">herefore, defining gNB beam usage criteria is more crucial for CDL-C UMa model scenario.   </w:t>
      </w:r>
      <w:r w:rsidR="006E65FB">
        <w:rPr>
          <w:rFonts w:eastAsia="Batang"/>
          <w:szCs w:val="22"/>
        </w:rPr>
        <w:t xml:space="preserve"> </w:t>
      </w:r>
    </w:p>
    <w:p w14:paraId="011E7B6B" w14:textId="5C7F8EEC" w:rsidR="00D25D81" w:rsidRDefault="00D25D81" w:rsidP="007C54BC">
      <w:pPr>
        <w:ind w:left="48"/>
        <w:jc w:val="both"/>
        <w:rPr>
          <w:rFonts w:eastAsia="Batang"/>
          <w:szCs w:val="22"/>
        </w:rPr>
      </w:pPr>
      <w:r>
        <w:rPr>
          <w:rFonts w:eastAsia="Batang"/>
          <w:szCs w:val="22"/>
        </w:rPr>
        <w:t>Following are the three possible options.</w:t>
      </w:r>
      <w:r w:rsidR="00CB711D">
        <w:rPr>
          <w:rFonts w:eastAsia="Batang"/>
          <w:szCs w:val="22"/>
        </w:rPr>
        <w:t xml:space="preserve"> </w:t>
      </w:r>
      <w:r w:rsidR="00374FE0">
        <w:rPr>
          <w:rFonts w:eastAsia="Batang"/>
          <w:szCs w:val="22"/>
        </w:rPr>
        <w:t>It is important to note that s</w:t>
      </w:r>
      <w:r w:rsidR="00CB711D">
        <w:rPr>
          <w:rFonts w:eastAsia="Batang"/>
          <w:szCs w:val="22"/>
        </w:rPr>
        <w:t>ince there is no polarization dependency</w:t>
      </w:r>
      <w:r w:rsidR="00381432">
        <w:rPr>
          <w:rFonts w:eastAsia="Batang"/>
          <w:szCs w:val="22"/>
        </w:rPr>
        <w:t>,</w:t>
      </w:r>
      <w:r w:rsidR="003A58F1">
        <w:rPr>
          <w:rFonts w:eastAsia="Batang"/>
          <w:szCs w:val="22"/>
        </w:rPr>
        <w:t xml:space="preserve"> only </w:t>
      </w:r>
      <w:r w:rsidR="00374FE0">
        <w:rPr>
          <w:rFonts w:eastAsia="Batang"/>
          <w:szCs w:val="22"/>
        </w:rPr>
        <w:t>one</w:t>
      </w:r>
      <w:r w:rsidR="003A58F1">
        <w:rPr>
          <w:rFonts w:eastAsia="Batang"/>
          <w:szCs w:val="22"/>
        </w:rPr>
        <w:t xml:space="preserve"> polarization can be considere</w:t>
      </w:r>
      <w:r w:rsidR="00374FE0">
        <w:rPr>
          <w:rFonts w:eastAsia="Batang"/>
          <w:szCs w:val="22"/>
        </w:rPr>
        <w:t>d for spatial correlation validation</w:t>
      </w:r>
      <w:r w:rsidR="0002095D">
        <w:rPr>
          <w:rFonts w:eastAsia="Batang"/>
          <w:szCs w:val="22"/>
        </w:rPr>
        <w:t>.</w:t>
      </w:r>
    </w:p>
    <w:p w14:paraId="7744131A" w14:textId="48E01280" w:rsidR="007C54BC" w:rsidRPr="00D25D81" w:rsidRDefault="00D25D81" w:rsidP="00E372FD">
      <w:pPr>
        <w:pStyle w:val="ListParagraph"/>
        <w:ind w:left="768"/>
        <w:jc w:val="both"/>
        <w:rPr>
          <w:rFonts w:ascii="Times New Roman" w:eastAsia="Malgun Gothic" w:hAnsi="Times New Roman"/>
          <w:sz w:val="20"/>
          <w:szCs w:val="20"/>
          <w:lang w:val="en-GB"/>
        </w:rPr>
      </w:pPr>
      <w:r w:rsidRPr="00D25D81">
        <w:rPr>
          <w:rFonts w:ascii="Times New Roman" w:eastAsia="Malgun Gothic" w:hAnsi="Times New Roman"/>
          <w:b/>
          <w:bCs/>
          <w:sz w:val="20"/>
          <w:szCs w:val="20"/>
          <w:lang w:val="en-GB"/>
        </w:rPr>
        <w:t>Option#1</w:t>
      </w:r>
      <w:r w:rsidR="00E372FD">
        <w:rPr>
          <w:rFonts w:ascii="Times New Roman" w:eastAsia="Malgun Gothic" w:hAnsi="Times New Roman"/>
          <w:b/>
          <w:bCs/>
          <w:sz w:val="20"/>
          <w:szCs w:val="20"/>
          <w:lang w:val="en-GB"/>
        </w:rPr>
        <w:t>.</w:t>
      </w:r>
      <w:r w:rsidR="007C54BC" w:rsidRPr="00D25D81">
        <w:rPr>
          <w:rFonts w:ascii="Times New Roman" w:eastAsia="Malgun Gothic" w:hAnsi="Times New Roman"/>
          <w:sz w:val="20"/>
          <w:szCs w:val="20"/>
          <w:lang w:val="en-GB"/>
        </w:rPr>
        <w:t xml:space="preserve"> </w:t>
      </w:r>
      <w:r w:rsidRPr="00D25D81">
        <w:rPr>
          <w:rFonts w:ascii="Times New Roman" w:eastAsia="Malgun Gothic" w:hAnsi="Times New Roman"/>
          <w:sz w:val="20"/>
          <w:szCs w:val="20"/>
          <w:lang w:val="en-GB"/>
        </w:rPr>
        <w:t>Beam specific</w:t>
      </w:r>
      <w:r w:rsidR="00E372FD">
        <w:rPr>
          <w:rFonts w:ascii="Times New Roman" w:eastAsia="Malgun Gothic" w:hAnsi="Times New Roman"/>
          <w:sz w:val="20"/>
          <w:szCs w:val="20"/>
          <w:lang w:val="en-GB"/>
        </w:rPr>
        <w:t>: The two strongest beams</w:t>
      </w:r>
      <w:r w:rsidR="00EF089A">
        <w:rPr>
          <w:rFonts w:ascii="Times New Roman" w:eastAsia="Malgun Gothic" w:hAnsi="Times New Roman"/>
          <w:sz w:val="20"/>
          <w:szCs w:val="20"/>
          <w:lang w:val="en-GB"/>
        </w:rPr>
        <w:t xml:space="preserve"> are</w:t>
      </w:r>
      <w:r w:rsidR="00E372FD">
        <w:rPr>
          <w:rFonts w:ascii="Times New Roman" w:eastAsia="Malgun Gothic" w:hAnsi="Times New Roman"/>
          <w:sz w:val="20"/>
          <w:szCs w:val="20"/>
          <w:lang w:val="en-GB"/>
        </w:rPr>
        <w:t xml:space="preserve"> </w:t>
      </w:r>
      <w:r w:rsidR="005651DA">
        <w:rPr>
          <w:rFonts w:ascii="Times New Roman" w:eastAsia="Malgun Gothic" w:hAnsi="Times New Roman"/>
          <w:sz w:val="20"/>
          <w:szCs w:val="20"/>
          <w:lang w:val="en-GB"/>
        </w:rPr>
        <w:t xml:space="preserve">measured </w:t>
      </w:r>
      <w:r w:rsidR="00E372FD">
        <w:rPr>
          <w:rFonts w:ascii="Times New Roman" w:eastAsia="Malgun Gothic" w:hAnsi="Times New Roman"/>
          <w:sz w:val="20"/>
          <w:szCs w:val="20"/>
          <w:lang w:val="en-GB"/>
        </w:rPr>
        <w:t>separately</w:t>
      </w:r>
      <w:r w:rsidR="007037DE">
        <w:rPr>
          <w:rFonts w:ascii="Times New Roman" w:eastAsia="Malgun Gothic" w:hAnsi="Times New Roman"/>
          <w:sz w:val="20"/>
          <w:szCs w:val="20"/>
          <w:lang w:val="en-GB"/>
        </w:rPr>
        <w:t>.</w:t>
      </w:r>
      <w:r w:rsidR="00E372FD">
        <w:rPr>
          <w:rFonts w:ascii="Times New Roman" w:eastAsia="Malgun Gothic" w:hAnsi="Times New Roman"/>
          <w:sz w:val="20"/>
          <w:szCs w:val="20"/>
          <w:lang w:val="en-GB"/>
        </w:rPr>
        <w:t xml:space="preserve"> </w:t>
      </w:r>
    </w:p>
    <w:p w14:paraId="48EAB713" w14:textId="103376E7" w:rsidR="00D25D81" w:rsidRPr="00D25D81" w:rsidRDefault="00D25D81" w:rsidP="00E372FD">
      <w:pPr>
        <w:pStyle w:val="ListParagraph"/>
        <w:ind w:left="768"/>
        <w:jc w:val="both"/>
        <w:rPr>
          <w:rFonts w:eastAsia="Batang"/>
          <w:b/>
          <w:bCs/>
        </w:rPr>
      </w:pPr>
      <w:r w:rsidRPr="00D25D81">
        <w:rPr>
          <w:rFonts w:ascii="Times New Roman" w:eastAsia="Malgun Gothic" w:hAnsi="Times New Roman"/>
          <w:b/>
          <w:bCs/>
          <w:sz w:val="20"/>
          <w:szCs w:val="20"/>
          <w:lang w:val="en-GB"/>
        </w:rPr>
        <w:t>Option#</w:t>
      </w:r>
      <w:r>
        <w:rPr>
          <w:rFonts w:ascii="Times New Roman" w:eastAsia="Malgun Gothic" w:hAnsi="Times New Roman"/>
          <w:b/>
          <w:bCs/>
          <w:sz w:val="20"/>
          <w:szCs w:val="20"/>
          <w:lang w:val="en-GB"/>
        </w:rPr>
        <w:t>2</w:t>
      </w:r>
      <w:r w:rsidR="00E372FD">
        <w:rPr>
          <w:rFonts w:ascii="Times New Roman" w:eastAsia="Malgun Gothic" w:hAnsi="Times New Roman"/>
          <w:b/>
          <w:bCs/>
          <w:sz w:val="20"/>
          <w:szCs w:val="20"/>
          <w:lang w:val="en-GB"/>
        </w:rPr>
        <w:t>.</w:t>
      </w:r>
      <w:r>
        <w:rPr>
          <w:rFonts w:ascii="Times New Roman" w:eastAsia="Malgun Gothic" w:hAnsi="Times New Roman"/>
          <w:b/>
          <w:bCs/>
          <w:sz w:val="20"/>
          <w:szCs w:val="20"/>
          <w:lang w:val="en-GB"/>
        </w:rPr>
        <w:t xml:space="preserve"> </w:t>
      </w:r>
      <w:r>
        <w:rPr>
          <w:rFonts w:ascii="Times New Roman" w:eastAsia="Malgun Gothic" w:hAnsi="Times New Roman"/>
          <w:sz w:val="20"/>
          <w:szCs w:val="20"/>
          <w:lang w:val="en-GB"/>
        </w:rPr>
        <w:t>Combined beams</w:t>
      </w:r>
      <w:r w:rsidR="00E372FD">
        <w:rPr>
          <w:rFonts w:ascii="Times New Roman" w:eastAsia="Malgun Gothic" w:hAnsi="Times New Roman"/>
          <w:sz w:val="20"/>
          <w:szCs w:val="20"/>
          <w:lang w:val="en-GB"/>
        </w:rPr>
        <w:t xml:space="preserve">: The two strongest beams are </w:t>
      </w:r>
      <w:r w:rsidR="005651DA">
        <w:rPr>
          <w:rFonts w:ascii="Times New Roman" w:eastAsia="Malgun Gothic" w:hAnsi="Times New Roman"/>
          <w:sz w:val="20"/>
          <w:szCs w:val="20"/>
          <w:lang w:val="en-GB"/>
        </w:rPr>
        <w:t>combined at the</w:t>
      </w:r>
      <w:r w:rsidR="00EF089A">
        <w:rPr>
          <w:rFonts w:ascii="Times New Roman" w:eastAsia="Malgun Gothic" w:hAnsi="Times New Roman"/>
          <w:sz w:val="20"/>
          <w:szCs w:val="20"/>
          <w:lang w:val="en-GB"/>
        </w:rPr>
        <w:t xml:space="preserve"> input of the channel emulator</w:t>
      </w:r>
      <w:r w:rsidR="0079710D">
        <w:rPr>
          <w:rFonts w:ascii="Times New Roman" w:eastAsia="Malgun Gothic" w:hAnsi="Times New Roman"/>
          <w:sz w:val="20"/>
          <w:szCs w:val="20"/>
          <w:lang w:val="en-GB"/>
        </w:rPr>
        <w:t xml:space="preserve"> for validation of spatial correlation. The PDP validation is done separately for each beam in this case</w:t>
      </w:r>
      <w:r w:rsidR="00E372FD">
        <w:rPr>
          <w:rFonts w:ascii="Times New Roman" w:eastAsia="Malgun Gothic" w:hAnsi="Times New Roman"/>
          <w:sz w:val="20"/>
          <w:szCs w:val="20"/>
          <w:lang w:val="en-GB"/>
        </w:rPr>
        <w:t xml:space="preserve">. </w:t>
      </w:r>
    </w:p>
    <w:p w14:paraId="59298E4F" w14:textId="075576F8" w:rsidR="00D25D81" w:rsidRPr="00D25D81" w:rsidRDefault="00D25D81" w:rsidP="00E372FD">
      <w:pPr>
        <w:pStyle w:val="ListParagraph"/>
        <w:ind w:left="768"/>
        <w:jc w:val="both"/>
        <w:rPr>
          <w:rFonts w:eastAsia="Batang"/>
          <w:b/>
          <w:bCs/>
        </w:rPr>
      </w:pPr>
      <w:r>
        <w:rPr>
          <w:rFonts w:ascii="Times New Roman" w:eastAsia="Malgun Gothic" w:hAnsi="Times New Roman"/>
          <w:b/>
          <w:bCs/>
          <w:sz w:val="20"/>
          <w:szCs w:val="20"/>
          <w:lang w:val="en-GB"/>
        </w:rPr>
        <w:t>Option#3</w:t>
      </w:r>
      <w:r w:rsidR="00E372FD">
        <w:rPr>
          <w:rFonts w:ascii="Times New Roman" w:eastAsia="Malgun Gothic" w:hAnsi="Times New Roman"/>
          <w:b/>
          <w:bCs/>
          <w:sz w:val="20"/>
          <w:szCs w:val="20"/>
          <w:lang w:val="en-GB"/>
        </w:rPr>
        <w:t>.</w:t>
      </w:r>
      <w:r>
        <w:rPr>
          <w:rFonts w:ascii="Times New Roman" w:eastAsia="Malgun Gothic" w:hAnsi="Times New Roman"/>
          <w:b/>
          <w:bCs/>
          <w:sz w:val="20"/>
          <w:szCs w:val="20"/>
          <w:lang w:val="en-GB"/>
        </w:rPr>
        <w:t xml:space="preserve"> </w:t>
      </w:r>
      <w:r>
        <w:rPr>
          <w:rFonts w:ascii="Times New Roman" w:eastAsia="Malgun Gothic" w:hAnsi="Times New Roman"/>
          <w:sz w:val="20"/>
          <w:szCs w:val="20"/>
          <w:lang w:val="en-GB"/>
        </w:rPr>
        <w:t>Beam specific + Combined beams</w:t>
      </w:r>
      <w:r w:rsidR="00E372FD">
        <w:rPr>
          <w:rFonts w:ascii="Times New Roman" w:eastAsia="Malgun Gothic" w:hAnsi="Times New Roman"/>
          <w:sz w:val="20"/>
          <w:szCs w:val="20"/>
          <w:lang w:val="en-GB"/>
        </w:rPr>
        <w:t xml:space="preserve">: </w:t>
      </w:r>
      <w:r w:rsidR="00EF089A">
        <w:rPr>
          <w:rFonts w:ascii="Times New Roman" w:eastAsia="Malgun Gothic" w:hAnsi="Times New Roman"/>
          <w:sz w:val="20"/>
          <w:szCs w:val="20"/>
          <w:lang w:val="en-GB"/>
        </w:rPr>
        <w:t>The validation based on both option1 and option2.</w:t>
      </w:r>
    </w:p>
    <w:p w14:paraId="43DCFA40" w14:textId="33893317" w:rsidR="00BB7481" w:rsidRDefault="00001035" w:rsidP="00AA7C25">
      <w:pPr>
        <w:ind w:left="48"/>
        <w:jc w:val="both"/>
        <w:rPr>
          <w:rFonts w:eastAsia="Batang"/>
          <w:szCs w:val="22"/>
        </w:rPr>
      </w:pPr>
      <w:r>
        <w:rPr>
          <w:rFonts w:eastAsia="Batang"/>
          <w:szCs w:val="22"/>
        </w:rPr>
        <w:t>Compared to Option</w:t>
      </w:r>
      <w:r w:rsidR="00FB61C3">
        <w:rPr>
          <w:rFonts w:eastAsia="Batang"/>
          <w:szCs w:val="22"/>
        </w:rPr>
        <w:t xml:space="preserve"> </w:t>
      </w:r>
      <w:r>
        <w:rPr>
          <w:rFonts w:eastAsia="Batang"/>
          <w:szCs w:val="22"/>
        </w:rPr>
        <w:t>1, O</w:t>
      </w:r>
      <w:r w:rsidR="00E52A0D" w:rsidRPr="00EF089A">
        <w:rPr>
          <w:rFonts w:eastAsia="Batang"/>
          <w:szCs w:val="22"/>
        </w:rPr>
        <w:t>ption</w:t>
      </w:r>
      <w:r w:rsidR="00FB61C3">
        <w:rPr>
          <w:rFonts w:eastAsia="Batang"/>
          <w:szCs w:val="22"/>
        </w:rPr>
        <w:t xml:space="preserve"> </w:t>
      </w:r>
      <w:r w:rsidR="00E52A0D" w:rsidRPr="00EF089A">
        <w:rPr>
          <w:rFonts w:eastAsia="Batang"/>
          <w:szCs w:val="22"/>
        </w:rPr>
        <w:t xml:space="preserve">3 </w:t>
      </w:r>
      <w:r>
        <w:rPr>
          <w:rFonts w:eastAsia="Batang"/>
          <w:szCs w:val="22"/>
        </w:rPr>
        <w:t xml:space="preserve">does not </w:t>
      </w:r>
      <w:r w:rsidR="00E52A0D" w:rsidRPr="00EF089A">
        <w:rPr>
          <w:rFonts w:eastAsia="Batang"/>
          <w:szCs w:val="22"/>
        </w:rPr>
        <w:t xml:space="preserve">increase </w:t>
      </w:r>
      <w:r>
        <w:rPr>
          <w:rFonts w:eastAsia="Batang"/>
          <w:szCs w:val="22"/>
        </w:rPr>
        <w:t xml:space="preserve">the </w:t>
      </w:r>
      <w:r w:rsidR="00E52A0D" w:rsidRPr="00EF089A">
        <w:rPr>
          <w:rFonts w:eastAsia="Batang"/>
          <w:szCs w:val="22"/>
        </w:rPr>
        <w:t>validation measurement time</w:t>
      </w:r>
      <w:r w:rsidR="00EC7A63">
        <w:rPr>
          <w:rFonts w:eastAsia="Batang"/>
          <w:szCs w:val="22"/>
        </w:rPr>
        <w:t xml:space="preserve"> since t</w:t>
      </w:r>
      <w:r w:rsidR="00EF089A">
        <w:rPr>
          <w:rFonts w:eastAsia="Batang"/>
          <w:szCs w:val="22"/>
        </w:rPr>
        <w:t xml:space="preserve">he combined spatial correlation profile can be </w:t>
      </w:r>
      <w:r w:rsidR="005527BF">
        <w:rPr>
          <w:rFonts w:eastAsia="Batang"/>
          <w:szCs w:val="22"/>
        </w:rPr>
        <w:t>calculated us</w:t>
      </w:r>
      <w:r w:rsidR="00EF089A">
        <w:rPr>
          <w:rFonts w:eastAsia="Batang"/>
          <w:szCs w:val="22"/>
        </w:rPr>
        <w:t>ing the beam specific measurements</w:t>
      </w:r>
      <w:r w:rsidR="00FD31DD">
        <w:rPr>
          <w:rFonts w:eastAsia="Batang"/>
          <w:szCs w:val="22"/>
        </w:rPr>
        <w:t xml:space="preserve"> using post-processing</w:t>
      </w:r>
      <w:r w:rsidR="00EF089A">
        <w:rPr>
          <w:rFonts w:eastAsia="Batang"/>
          <w:szCs w:val="22"/>
        </w:rPr>
        <w:t>.</w:t>
      </w:r>
      <w:r w:rsidR="009A3385">
        <w:rPr>
          <w:rFonts w:eastAsia="Batang"/>
          <w:szCs w:val="22"/>
        </w:rPr>
        <w:t xml:space="preserve"> On the other hand, </w:t>
      </w:r>
      <w:r w:rsidR="00FB61C3">
        <w:rPr>
          <w:rFonts w:eastAsia="Batang"/>
          <w:szCs w:val="22"/>
        </w:rPr>
        <w:t>O</w:t>
      </w:r>
      <w:r w:rsidR="009A3385">
        <w:rPr>
          <w:rFonts w:eastAsia="Batang"/>
          <w:szCs w:val="22"/>
        </w:rPr>
        <w:t>ption</w:t>
      </w:r>
      <w:r w:rsidR="00FB61C3">
        <w:rPr>
          <w:rFonts w:eastAsia="Batang"/>
          <w:szCs w:val="22"/>
        </w:rPr>
        <w:t xml:space="preserve"> </w:t>
      </w:r>
      <w:r w:rsidR="009A3385">
        <w:rPr>
          <w:rFonts w:eastAsia="Batang"/>
          <w:szCs w:val="22"/>
        </w:rPr>
        <w:t xml:space="preserve">2 is </w:t>
      </w:r>
      <w:r w:rsidR="009A3385">
        <w:rPr>
          <w:rFonts w:eastAsia="Batang"/>
          <w:szCs w:val="22"/>
        </w:rPr>
        <w:lastRenderedPageBreak/>
        <w:t xml:space="preserve">more time efficient </w:t>
      </w:r>
      <w:r w:rsidR="00B80CA4">
        <w:rPr>
          <w:rFonts w:eastAsia="Batang"/>
          <w:szCs w:val="22"/>
        </w:rPr>
        <w:t xml:space="preserve">since full spatial correlation </w:t>
      </w:r>
      <w:r w:rsidR="009A3385">
        <w:rPr>
          <w:rFonts w:eastAsia="Batang"/>
          <w:szCs w:val="22"/>
        </w:rPr>
        <w:t xml:space="preserve">validation can be performed with the combined two or four port measurements. </w:t>
      </w:r>
      <w:r w:rsidR="00B80CA4">
        <w:rPr>
          <w:rFonts w:eastAsia="Batang"/>
          <w:szCs w:val="22"/>
        </w:rPr>
        <w:t>Whereas</w:t>
      </w:r>
      <w:r w:rsidR="009A3385">
        <w:rPr>
          <w:rFonts w:eastAsia="Batang"/>
          <w:szCs w:val="22"/>
        </w:rPr>
        <w:t>,</w:t>
      </w:r>
      <w:r w:rsidR="00B80CA4">
        <w:rPr>
          <w:rFonts w:eastAsia="Batang"/>
          <w:szCs w:val="22"/>
        </w:rPr>
        <w:t xml:space="preserve"> the PDP measurements are faster than the spatial correlation measurements, hence, no additional measurement time would be required. Furthermore, t</w:t>
      </w:r>
      <w:r w:rsidR="009A3385">
        <w:rPr>
          <w:rFonts w:eastAsia="Batang"/>
          <w:szCs w:val="22"/>
        </w:rPr>
        <w:t xml:space="preserve">he beam specific PDP validation would </w:t>
      </w:r>
      <w:r w:rsidR="00B80CA4">
        <w:rPr>
          <w:rFonts w:eastAsia="Batang"/>
          <w:szCs w:val="22"/>
        </w:rPr>
        <w:t>ensure</w:t>
      </w:r>
      <w:r w:rsidR="009A3385">
        <w:rPr>
          <w:rFonts w:eastAsia="Batang"/>
          <w:szCs w:val="22"/>
        </w:rPr>
        <w:t xml:space="preserve"> </w:t>
      </w:r>
      <w:r w:rsidR="00B80CA4">
        <w:rPr>
          <w:rFonts w:eastAsia="Batang"/>
          <w:szCs w:val="22"/>
        </w:rPr>
        <w:t xml:space="preserve">that </w:t>
      </w:r>
      <w:r w:rsidR="009A3385">
        <w:rPr>
          <w:rFonts w:eastAsia="Batang"/>
          <w:szCs w:val="22"/>
        </w:rPr>
        <w:t xml:space="preserve">correct beams </w:t>
      </w:r>
      <w:r w:rsidR="00B80CA4">
        <w:rPr>
          <w:rFonts w:eastAsia="Batang"/>
          <w:szCs w:val="22"/>
        </w:rPr>
        <w:t>are</w:t>
      </w:r>
      <w:r w:rsidR="009A3385">
        <w:rPr>
          <w:rFonts w:eastAsia="Batang"/>
          <w:szCs w:val="22"/>
        </w:rPr>
        <w:t xml:space="preserve"> embedded in the channel model. F</w:t>
      </w:r>
      <w:r w:rsidR="00816285">
        <w:rPr>
          <w:rFonts w:eastAsia="Batang"/>
          <w:szCs w:val="22"/>
        </w:rPr>
        <w:t xml:space="preserve">igure </w:t>
      </w:r>
      <w:r w:rsidR="00A30E18">
        <w:rPr>
          <w:rFonts w:eastAsia="Batang"/>
          <w:szCs w:val="22"/>
        </w:rPr>
        <w:t>6</w:t>
      </w:r>
      <w:r w:rsidR="00816285">
        <w:rPr>
          <w:rFonts w:eastAsia="Batang"/>
          <w:szCs w:val="22"/>
        </w:rPr>
        <w:t xml:space="preserve"> illustrates the PDPs for all beams of the CDL-C UMa model</w:t>
      </w:r>
      <w:r w:rsidR="004F6203">
        <w:rPr>
          <w:rFonts w:eastAsia="Batang"/>
          <w:szCs w:val="22"/>
        </w:rPr>
        <w:t xml:space="preserve"> demonstrating the difference of beams effect on CDL-C UMa channel model</w:t>
      </w:r>
      <w:r w:rsidR="00816285">
        <w:rPr>
          <w:rFonts w:eastAsia="Batang"/>
          <w:szCs w:val="22"/>
        </w:rPr>
        <w:t>.</w:t>
      </w:r>
      <w:r w:rsidR="00FB61C3">
        <w:rPr>
          <w:rFonts w:eastAsia="Batang"/>
          <w:szCs w:val="22"/>
        </w:rPr>
        <w:t xml:space="preserve"> It is therefore proposed to select Option 2</w:t>
      </w:r>
    </w:p>
    <w:p w14:paraId="256687DA" w14:textId="77777777" w:rsidR="00FB61C3" w:rsidRPr="00D44666" w:rsidRDefault="00FB61C3" w:rsidP="00FB61C3">
      <w:pPr>
        <w:rPr>
          <w:b/>
          <w:bCs/>
        </w:rPr>
      </w:pPr>
      <w:r>
        <w:rPr>
          <w:b/>
          <w:bCs/>
        </w:rPr>
        <w:t xml:space="preserve">Proposal: Choose Option 2 for FR1 MIMO OTA channel model validation. </w:t>
      </w:r>
    </w:p>
    <w:p w14:paraId="40F46FC2" w14:textId="3FAF45E1" w:rsidR="00506F87" w:rsidRDefault="00DE346C" w:rsidP="00C152DC">
      <w:pPr>
        <w:ind w:left="48"/>
        <w:jc w:val="center"/>
        <w:rPr>
          <w:rFonts w:eastAsia="Batang"/>
        </w:rPr>
      </w:pPr>
      <w:r w:rsidRPr="00DE346C">
        <w:rPr>
          <w:rFonts w:eastAsia="Batang"/>
          <w:noProof/>
        </w:rPr>
        <w:drawing>
          <wp:inline distT="0" distB="0" distL="0" distR="0" wp14:anchorId="2DC26817" wp14:editId="7BB84EA6">
            <wp:extent cx="5221224" cy="320954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21224" cy="3209544"/>
                    </a:xfrm>
                    <a:prstGeom prst="rect">
                      <a:avLst/>
                    </a:prstGeom>
                    <a:noFill/>
                    <a:ln>
                      <a:noFill/>
                    </a:ln>
                  </pic:spPr>
                </pic:pic>
              </a:graphicData>
            </a:graphic>
          </wp:inline>
        </w:drawing>
      </w:r>
    </w:p>
    <w:p w14:paraId="7C703B1E" w14:textId="1666E878" w:rsidR="00506F87" w:rsidRDefault="00506F87" w:rsidP="00506F87">
      <w:pPr>
        <w:ind w:left="48"/>
        <w:jc w:val="center"/>
        <w:rPr>
          <w:rFonts w:eastAsia="Batang"/>
        </w:rPr>
      </w:pPr>
      <w:r>
        <w:rPr>
          <w:rFonts w:eastAsia="Batang"/>
        </w:rPr>
        <w:t>Fig 2: Spatial correlation curves for CDL-</w:t>
      </w:r>
      <w:r w:rsidR="008128F5">
        <w:rPr>
          <w:rFonts w:eastAsia="Batang"/>
        </w:rPr>
        <w:t>A</w:t>
      </w:r>
      <w:r>
        <w:rPr>
          <w:rFonts w:eastAsia="Batang"/>
        </w:rPr>
        <w:t xml:space="preserve"> UM</w:t>
      </w:r>
      <w:r w:rsidR="008128F5">
        <w:rPr>
          <w:rFonts w:eastAsia="Batang"/>
        </w:rPr>
        <w:t>i</w:t>
      </w:r>
      <w:r>
        <w:rPr>
          <w:rFonts w:eastAsia="Batang"/>
        </w:rPr>
        <w:t xml:space="preserve"> model in a </w:t>
      </w:r>
      <w:r w:rsidR="000D5BA6">
        <w:rPr>
          <w:rFonts w:eastAsia="Batang"/>
        </w:rPr>
        <w:t>dual-</w:t>
      </w:r>
      <w:r w:rsidR="00BF23B0">
        <w:rPr>
          <w:rFonts w:eastAsia="Batang"/>
        </w:rPr>
        <w:t xml:space="preserve">polarized </w:t>
      </w:r>
      <w:r>
        <w:rPr>
          <w:rFonts w:eastAsia="Batang"/>
        </w:rPr>
        <w:t xml:space="preserve">16 probe OTA setup at </w:t>
      </w:r>
      <w:r w:rsidR="0002095D">
        <w:rPr>
          <w:rFonts w:eastAsia="Batang"/>
        </w:rPr>
        <w:t>836.5 MHz.</w:t>
      </w:r>
    </w:p>
    <w:p w14:paraId="04F0FA4C" w14:textId="77777777" w:rsidR="00F06756" w:rsidRDefault="00F06756" w:rsidP="00506F87">
      <w:pPr>
        <w:ind w:left="48"/>
        <w:jc w:val="center"/>
        <w:rPr>
          <w:rFonts w:eastAsia="Batang"/>
        </w:rPr>
      </w:pPr>
    </w:p>
    <w:p w14:paraId="7898DF56" w14:textId="3016E797" w:rsidR="00506F87" w:rsidRDefault="00DE346C" w:rsidP="00C152DC">
      <w:pPr>
        <w:ind w:left="48"/>
        <w:jc w:val="center"/>
        <w:rPr>
          <w:rFonts w:eastAsia="Batang"/>
        </w:rPr>
      </w:pPr>
      <w:r w:rsidRPr="00DE346C">
        <w:rPr>
          <w:rFonts w:eastAsia="Batang"/>
          <w:noProof/>
        </w:rPr>
        <w:drawing>
          <wp:inline distT="0" distB="0" distL="0" distR="0" wp14:anchorId="2F4F769D" wp14:editId="06A17954">
            <wp:extent cx="5221224" cy="32095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1224" cy="3209544"/>
                    </a:xfrm>
                    <a:prstGeom prst="rect">
                      <a:avLst/>
                    </a:prstGeom>
                    <a:noFill/>
                    <a:ln>
                      <a:noFill/>
                    </a:ln>
                  </pic:spPr>
                </pic:pic>
              </a:graphicData>
            </a:graphic>
          </wp:inline>
        </w:drawing>
      </w:r>
    </w:p>
    <w:p w14:paraId="355FF1EF" w14:textId="5DBF307C" w:rsidR="002F06F5" w:rsidRDefault="00506F87" w:rsidP="00A712A5">
      <w:pPr>
        <w:ind w:left="48"/>
        <w:jc w:val="center"/>
        <w:rPr>
          <w:rFonts w:eastAsia="Batang"/>
        </w:rPr>
      </w:pPr>
      <w:r>
        <w:rPr>
          <w:rFonts w:eastAsia="Batang"/>
        </w:rPr>
        <w:t xml:space="preserve">Fig </w:t>
      </w:r>
      <w:r w:rsidR="00317E9F">
        <w:rPr>
          <w:rFonts w:eastAsia="Batang"/>
        </w:rPr>
        <w:t>3</w:t>
      </w:r>
      <w:r>
        <w:rPr>
          <w:rFonts w:eastAsia="Batang"/>
        </w:rPr>
        <w:t>: Spatial correlation curves for CD</w:t>
      </w:r>
      <w:r w:rsidR="00EF4BD1">
        <w:rPr>
          <w:rFonts w:eastAsia="Batang"/>
        </w:rPr>
        <w:t>L</w:t>
      </w:r>
      <w:r>
        <w:rPr>
          <w:rFonts w:eastAsia="Batang"/>
        </w:rPr>
        <w:t>-A UM</w:t>
      </w:r>
      <w:r w:rsidR="00EF4BD1">
        <w:rPr>
          <w:rFonts w:eastAsia="Batang"/>
        </w:rPr>
        <w:t>i</w:t>
      </w:r>
      <w:r>
        <w:rPr>
          <w:rFonts w:eastAsia="Batang"/>
        </w:rPr>
        <w:t xml:space="preserve"> model in a </w:t>
      </w:r>
      <w:r w:rsidR="000E1350">
        <w:rPr>
          <w:rFonts w:eastAsia="Batang"/>
        </w:rPr>
        <w:t>dual-</w:t>
      </w:r>
      <w:r w:rsidR="00BF23B0">
        <w:rPr>
          <w:rFonts w:eastAsia="Batang"/>
        </w:rPr>
        <w:t xml:space="preserve">polarized </w:t>
      </w:r>
      <w:r>
        <w:rPr>
          <w:rFonts w:eastAsia="Batang"/>
        </w:rPr>
        <w:t>16 probe OTA setup at</w:t>
      </w:r>
      <w:r w:rsidR="0002095D">
        <w:rPr>
          <w:rFonts w:eastAsia="Batang"/>
        </w:rPr>
        <w:t xml:space="preserve"> 2450 MHz.</w:t>
      </w:r>
    </w:p>
    <w:p w14:paraId="7C76C68D" w14:textId="1553B1B2" w:rsidR="00317E9F" w:rsidRDefault="00DE346C" w:rsidP="00A712A5">
      <w:pPr>
        <w:ind w:left="48"/>
        <w:jc w:val="center"/>
        <w:rPr>
          <w:rFonts w:eastAsia="Batang"/>
        </w:rPr>
      </w:pPr>
      <w:r w:rsidRPr="00DE346C">
        <w:rPr>
          <w:rFonts w:eastAsia="Batang"/>
          <w:noProof/>
        </w:rPr>
        <w:lastRenderedPageBreak/>
        <w:drawing>
          <wp:inline distT="0" distB="0" distL="0" distR="0" wp14:anchorId="22A37D8C" wp14:editId="500A55A2">
            <wp:extent cx="5230368" cy="3209544"/>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30368" cy="3209544"/>
                    </a:xfrm>
                    <a:prstGeom prst="rect">
                      <a:avLst/>
                    </a:prstGeom>
                    <a:noFill/>
                    <a:ln>
                      <a:noFill/>
                    </a:ln>
                  </pic:spPr>
                </pic:pic>
              </a:graphicData>
            </a:graphic>
          </wp:inline>
        </w:drawing>
      </w:r>
    </w:p>
    <w:p w14:paraId="2FD62859" w14:textId="2BBED9A7" w:rsidR="00317E9F" w:rsidRDefault="00317E9F" w:rsidP="00317E9F">
      <w:pPr>
        <w:ind w:left="48"/>
        <w:jc w:val="center"/>
        <w:rPr>
          <w:rFonts w:eastAsia="Batang"/>
        </w:rPr>
      </w:pPr>
      <w:r>
        <w:rPr>
          <w:rFonts w:eastAsia="Batang"/>
        </w:rPr>
        <w:t>Fig 4: Spatial correlation curves for CD</w:t>
      </w:r>
      <w:r w:rsidR="00246535">
        <w:rPr>
          <w:rFonts w:eastAsia="Batang"/>
        </w:rPr>
        <w:t>L</w:t>
      </w:r>
      <w:r>
        <w:rPr>
          <w:rFonts w:eastAsia="Batang"/>
        </w:rPr>
        <w:t>-</w:t>
      </w:r>
      <w:r w:rsidR="00D11F73">
        <w:rPr>
          <w:rFonts w:eastAsia="Batang"/>
        </w:rPr>
        <w:t>C</w:t>
      </w:r>
      <w:r>
        <w:rPr>
          <w:rFonts w:eastAsia="Batang"/>
        </w:rPr>
        <w:t xml:space="preserve"> UMa model in a </w:t>
      </w:r>
      <w:r w:rsidR="00492A45">
        <w:rPr>
          <w:rFonts w:eastAsia="Batang"/>
        </w:rPr>
        <w:t>dual-</w:t>
      </w:r>
      <w:r>
        <w:rPr>
          <w:rFonts w:eastAsia="Batang"/>
        </w:rPr>
        <w:t xml:space="preserve">polarized 16 probe OTA setup at </w:t>
      </w:r>
      <w:r w:rsidR="00246535">
        <w:rPr>
          <w:rFonts w:eastAsia="Batang"/>
        </w:rPr>
        <w:t>836.5 MHz</w:t>
      </w:r>
      <w:r>
        <w:rPr>
          <w:rFonts w:eastAsia="Batang"/>
        </w:rPr>
        <w:t>.</w:t>
      </w:r>
    </w:p>
    <w:p w14:paraId="53B09D4E" w14:textId="77777777" w:rsidR="00F06756" w:rsidRDefault="00F06756" w:rsidP="00317E9F">
      <w:pPr>
        <w:ind w:left="48"/>
        <w:jc w:val="center"/>
        <w:rPr>
          <w:rFonts w:eastAsia="Batang"/>
        </w:rPr>
      </w:pPr>
    </w:p>
    <w:p w14:paraId="49E2C763" w14:textId="0400353E" w:rsidR="00317E9F" w:rsidRDefault="00AA27D9" w:rsidP="00C152DC">
      <w:pPr>
        <w:ind w:left="48"/>
        <w:jc w:val="center"/>
        <w:rPr>
          <w:rFonts w:eastAsia="Batang"/>
        </w:rPr>
      </w:pPr>
      <w:r w:rsidRPr="00AA27D9">
        <w:rPr>
          <w:rFonts w:eastAsia="Batang"/>
          <w:noProof/>
        </w:rPr>
        <w:drawing>
          <wp:inline distT="0" distB="0" distL="0" distR="0" wp14:anchorId="7167FB50" wp14:editId="6ADA0FAF">
            <wp:extent cx="5230368" cy="3209544"/>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30368" cy="3209544"/>
                    </a:xfrm>
                    <a:prstGeom prst="rect">
                      <a:avLst/>
                    </a:prstGeom>
                    <a:noFill/>
                    <a:ln>
                      <a:noFill/>
                    </a:ln>
                  </pic:spPr>
                </pic:pic>
              </a:graphicData>
            </a:graphic>
          </wp:inline>
        </w:drawing>
      </w:r>
    </w:p>
    <w:p w14:paraId="40051E02" w14:textId="31648B78" w:rsidR="00317E9F" w:rsidRDefault="00317E9F" w:rsidP="00E97CB0">
      <w:pPr>
        <w:ind w:left="48"/>
        <w:rPr>
          <w:rFonts w:eastAsia="Batang"/>
        </w:rPr>
      </w:pPr>
      <w:r>
        <w:rPr>
          <w:rFonts w:eastAsia="Batang"/>
        </w:rPr>
        <w:t>Fig 5: Spatial correlation curves for CD</w:t>
      </w:r>
      <w:r w:rsidR="009F6E90">
        <w:rPr>
          <w:rFonts w:eastAsia="Batang"/>
        </w:rPr>
        <w:t>L</w:t>
      </w:r>
      <w:r>
        <w:rPr>
          <w:rFonts w:eastAsia="Batang"/>
        </w:rPr>
        <w:t>-</w:t>
      </w:r>
      <w:r w:rsidR="009F6E90">
        <w:rPr>
          <w:rFonts w:eastAsia="Batang"/>
        </w:rPr>
        <w:t>C</w:t>
      </w:r>
      <w:r>
        <w:rPr>
          <w:rFonts w:eastAsia="Batang"/>
        </w:rPr>
        <w:t xml:space="preserve"> UMa model in a </w:t>
      </w:r>
      <w:r w:rsidR="00A4338C">
        <w:rPr>
          <w:rFonts w:eastAsia="Batang"/>
        </w:rPr>
        <w:t>dual-</w:t>
      </w:r>
      <w:r>
        <w:rPr>
          <w:rFonts w:eastAsia="Batang"/>
        </w:rPr>
        <w:t>polarized 16 probe OTA setup at</w:t>
      </w:r>
      <w:r w:rsidR="00246535">
        <w:rPr>
          <w:rFonts w:eastAsia="Batang"/>
        </w:rPr>
        <w:t xml:space="preserve"> 2450 MHz</w:t>
      </w:r>
      <w:r>
        <w:rPr>
          <w:rFonts w:eastAsia="Batang"/>
        </w:rPr>
        <w:t>.</w:t>
      </w:r>
    </w:p>
    <w:p w14:paraId="794744C5" w14:textId="3E263307" w:rsidR="00322B63" w:rsidRDefault="00322B63" w:rsidP="00E97CB0">
      <w:pPr>
        <w:ind w:left="48"/>
        <w:rPr>
          <w:rFonts w:eastAsia="Batang"/>
        </w:rPr>
      </w:pPr>
    </w:p>
    <w:p w14:paraId="5A8057F4" w14:textId="6E0CCDBD" w:rsidR="00322B63" w:rsidRDefault="00322B63" w:rsidP="00E97CB0">
      <w:pPr>
        <w:ind w:left="48"/>
        <w:rPr>
          <w:rFonts w:eastAsia="Batang"/>
        </w:rPr>
      </w:pPr>
      <w:r w:rsidRPr="00322B63">
        <w:rPr>
          <w:rFonts w:eastAsia="Batang"/>
          <w:noProof/>
        </w:rPr>
        <w:lastRenderedPageBreak/>
        <w:drawing>
          <wp:inline distT="0" distB="0" distL="0" distR="0" wp14:anchorId="00A85487" wp14:editId="3F4269D5">
            <wp:extent cx="6122035" cy="49777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4977765"/>
                    </a:xfrm>
                    <a:prstGeom prst="rect">
                      <a:avLst/>
                    </a:prstGeom>
                    <a:noFill/>
                    <a:ln>
                      <a:noFill/>
                    </a:ln>
                  </pic:spPr>
                </pic:pic>
              </a:graphicData>
            </a:graphic>
          </wp:inline>
        </w:drawing>
      </w:r>
    </w:p>
    <w:p w14:paraId="6A86263C" w14:textId="4193A80C" w:rsidR="002F35A7" w:rsidRDefault="002F35A7" w:rsidP="002F35A7">
      <w:pPr>
        <w:ind w:left="48"/>
        <w:jc w:val="center"/>
        <w:rPr>
          <w:rFonts w:eastAsia="Batang"/>
        </w:rPr>
      </w:pPr>
      <w:r>
        <w:rPr>
          <w:rFonts w:eastAsia="Batang"/>
        </w:rPr>
        <w:t xml:space="preserve">Fig </w:t>
      </w:r>
      <w:r w:rsidR="00D84E3B">
        <w:rPr>
          <w:rFonts w:eastAsia="Batang"/>
        </w:rPr>
        <w:t>6</w:t>
      </w:r>
      <w:r>
        <w:rPr>
          <w:rFonts w:eastAsia="Batang"/>
        </w:rPr>
        <w:t>.</w:t>
      </w:r>
      <w:r w:rsidRPr="002F35A7">
        <w:rPr>
          <w:rFonts w:eastAsia="Batang"/>
          <w:szCs w:val="22"/>
        </w:rPr>
        <w:t xml:space="preserve"> </w:t>
      </w:r>
      <w:r>
        <w:rPr>
          <w:rFonts w:eastAsia="Batang"/>
          <w:szCs w:val="22"/>
        </w:rPr>
        <w:t xml:space="preserve">PDPs for all beams of the CDL-C UMa model </w:t>
      </w:r>
      <w:r>
        <w:rPr>
          <w:rFonts w:eastAsia="Batang"/>
        </w:rPr>
        <w:t>in a dual-polarized 16 probe OTA setup at 2450 MHz.</w:t>
      </w:r>
    </w:p>
    <w:p w14:paraId="7C3DD0F4" w14:textId="77777777" w:rsidR="002F35A7" w:rsidRDefault="002F35A7" w:rsidP="00E97CB0">
      <w:pPr>
        <w:ind w:left="48"/>
        <w:rPr>
          <w:rFonts w:eastAsia="Batang"/>
        </w:rPr>
      </w:pPr>
    </w:p>
    <w:p w14:paraId="78D810D8" w14:textId="551BCB46" w:rsidR="009F6E90" w:rsidRDefault="009F6E90" w:rsidP="009F6E90">
      <w:r w:rsidRPr="009F6E90">
        <w:rPr>
          <w:b/>
          <w:bCs/>
        </w:rPr>
        <w:t>Observation</w:t>
      </w:r>
      <w:r>
        <w:rPr>
          <w:b/>
          <w:bCs/>
        </w:rPr>
        <w:t xml:space="preserve"> 1</w:t>
      </w:r>
      <w:r w:rsidRPr="009F6E90">
        <w:rPr>
          <w:b/>
          <w:bCs/>
        </w:rPr>
        <w:t>:</w:t>
      </w:r>
      <w:r>
        <w:rPr>
          <w:b/>
          <w:bCs/>
        </w:rPr>
        <w:t xml:space="preserve"> </w:t>
      </w:r>
      <w:r>
        <w:t>Spatial correlation curve</w:t>
      </w:r>
      <w:r w:rsidR="004E3778">
        <w:t>s for the same beam and orthogonal</w:t>
      </w:r>
      <w:r>
        <w:t xml:space="preserve"> polarization</w:t>
      </w:r>
      <w:r w:rsidR="004E3778">
        <w:t>s</w:t>
      </w:r>
      <w:r>
        <w:t xml:space="preserve"> </w:t>
      </w:r>
      <w:r w:rsidR="004E3778">
        <w:t xml:space="preserve">are </w:t>
      </w:r>
      <w:r>
        <w:t>same.</w:t>
      </w:r>
    </w:p>
    <w:p w14:paraId="3B198531" w14:textId="77777777" w:rsidR="00093368" w:rsidRDefault="00093368" w:rsidP="00093368">
      <w:r w:rsidRPr="008B031C">
        <w:rPr>
          <w:b/>
          <w:bCs/>
        </w:rPr>
        <w:t>Observation 2:</w:t>
      </w:r>
      <w:r>
        <w:t xml:space="preserve"> For CDL-A UMi model, the difference in spatial correlation between the two strongest beams result is insignificant</w:t>
      </w:r>
    </w:p>
    <w:p w14:paraId="4E2491EC" w14:textId="4FE3BBDF" w:rsidR="00FB0017" w:rsidRDefault="00FB0017" w:rsidP="009F6E90">
      <w:r w:rsidRPr="004E3778">
        <w:rPr>
          <w:b/>
          <w:bCs/>
        </w:rPr>
        <w:t>Observation 3:</w:t>
      </w:r>
      <w:r>
        <w:t xml:space="preserve"> For CDL-C UMa</w:t>
      </w:r>
      <w:r w:rsidR="004A2AC1">
        <w:t xml:space="preserve"> model</w:t>
      </w:r>
      <w:r>
        <w:t>, the combined beam spatial correlation profiles are different from the beam specific profiles.</w:t>
      </w:r>
    </w:p>
    <w:p w14:paraId="6E01DA1D" w14:textId="364A9FFB" w:rsidR="00FB0017" w:rsidRDefault="00FB0017" w:rsidP="009F6E90">
      <w:r w:rsidRPr="004E3778">
        <w:rPr>
          <w:b/>
          <w:bCs/>
        </w:rPr>
        <w:t>Observation 4:</w:t>
      </w:r>
      <w:r>
        <w:t xml:space="preserve"> </w:t>
      </w:r>
      <w:r w:rsidR="004A2AC1">
        <w:t>For a CDL-C UMa model, t</w:t>
      </w:r>
      <w:r>
        <w:t xml:space="preserve">he beam specific </w:t>
      </w:r>
      <w:r w:rsidR="006A2C54">
        <w:t xml:space="preserve">spatial correlation </w:t>
      </w:r>
      <w:r>
        <w:t>profile</w:t>
      </w:r>
      <w:r w:rsidR="006A2C54">
        <w:t xml:space="preserve"> </w:t>
      </w:r>
      <w:r>
        <w:t xml:space="preserve">cannot be determined </w:t>
      </w:r>
      <w:r w:rsidR="004E3778">
        <w:t xml:space="preserve">from </w:t>
      </w:r>
      <w:r>
        <w:t>the combined beam profile.</w:t>
      </w:r>
    </w:p>
    <w:bookmarkEnd w:id="2"/>
    <w:p w14:paraId="35952390" w14:textId="77777777" w:rsidR="008B0529" w:rsidRDefault="0053435C" w:rsidP="0053435C">
      <w:pPr>
        <w:pStyle w:val="Heading1"/>
        <w:ind w:left="567" w:hanging="567"/>
      </w:pPr>
      <w:r>
        <w:t>Conclusion</w:t>
      </w:r>
    </w:p>
    <w:p w14:paraId="1EA41C5A" w14:textId="1DE963BD" w:rsidR="009D7CC2" w:rsidRDefault="003A4C34" w:rsidP="009D7CC2">
      <w:r>
        <w:t xml:space="preserve">We </w:t>
      </w:r>
      <w:r w:rsidR="009A6949">
        <w:t xml:space="preserve">present </w:t>
      </w:r>
      <w:r w:rsidR="0090538C">
        <w:t>gNB beams usage criteri</w:t>
      </w:r>
      <w:r w:rsidR="00C7737D">
        <w:t>a</w:t>
      </w:r>
      <w:r w:rsidR="00CB25C4">
        <w:t xml:space="preserve"> for </w:t>
      </w:r>
      <w:r w:rsidR="009A6949">
        <w:t xml:space="preserve">NR </w:t>
      </w:r>
      <w:r w:rsidR="00CB25C4">
        <w:t xml:space="preserve">FR1 </w:t>
      </w:r>
      <w:r w:rsidR="009A6949">
        <w:t xml:space="preserve">MIMO OTA </w:t>
      </w:r>
      <w:r w:rsidR="00CB25C4">
        <w:t xml:space="preserve">channel </w:t>
      </w:r>
      <w:r w:rsidR="009A6949">
        <w:t>models</w:t>
      </w:r>
      <w:r w:rsidR="00CB25C4">
        <w:t xml:space="preserve"> validation using spatial correlation reference curves</w:t>
      </w:r>
      <w:r w:rsidR="009A6949">
        <w:t xml:space="preserve"> at</w:t>
      </w:r>
      <w:r w:rsidR="00CB25C4">
        <w:t xml:space="preserve"> the</w:t>
      </w:r>
      <w:r w:rsidR="009A6949">
        <w:t xml:space="preserve"> </w:t>
      </w:r>
      <w:r w:rsidR="00CB25C4">
        <w:t>two chosen test frequencies</w:t>
      </w:r>
      <w:r w:rsidR="00EC2CFB">
        <w:t xml:space="preserve"> </w:t>
      </w:r>
      <w:r w:rsidR="00C7737D">
        <w:t>due to the fact that</w:t>
      </w:r>
      <w:r w:rsidR="00EC2CFB">
        <w:t xml:space="preserve"> </w:t>
      </w:r>
      <w:r w:rsidR="009A0688">
        <w:t>the two strongest</w:t>
      </w:r>
      <w:r w:rsidR="00EC2CFB">
        <w:t xml:space="preserve"> beams </w:t>
      </w:r>
      <w:r w:rsidR="009A0688">
        <w:t xml:space="preserve">used in FR1 MIMO OTA </w:t>
      </w:r>
      <w:r w:rsidR="00EC2CFB">
        <w:t>have</w:t>
      </w:r>
      <w:r w:rsidR="00C7737D">
        <w:t xml:space="preserve"> different</w:t>
      </w:r>
      <w:r w:rsidR="00EC2CFB">
        <w:t xml:space="preserve"> filtering </w:t>
      </w:r>
      <w:r w:rsidR="009A0688">
        <w:t>effects</w:t>
      </w:r>
      <w:r w:rsidR="00EC2CFB">
        <w:t xml:space="preserve"> on the</w:t>
      </w:r>
      <w:r w:rsidR="009A0688">
        <w:t xml:space="preserve"> </w:t>
      </w:r>
      <w:r w:rsidR="00C7737D">
        <w:t xml:space="preserve">CDL-C UMa </w:t>
      </w:r>
      <w:r w:rsidR="00EC2CFB">
        <w:t>channel model.</w:t>
      </w:r>
    </w:p>
    <w:p w14:paraId="1DA40CE0" w14:textId="11D8BA4D" w:rsidR="00D44666" w:rsidRPr="00D44666" w:rsidRDefault="00D44666" w:rsidP="009D7CC2">
      <w:pPr>
        <w:rPr>
          <w:b/>
          <w:bCs/>
        </w:rPr>
      </w:pPr>
      <w:r>
        <w:rPr>
          <w:b/>
          <w:bCs/>
        </w:rPr>
        <w:t xml:space="preserve">Proposal: </w:t>
      </w:r>
      <w:r w:rsidR="00641BAD">
        <w:rPr>
          <w:b/>
          <w:bCs/>
        </w:rPr>
        <w:t>Choose</w:t>
      </w:r>
      <w:r>
        <w:rPr>
          <w:b/>
          <w:bCs/>
        </w:rPr>
        <w:t xml:space="preserve"> </w:t>
      </w:r>
      <w:r w:rsidR="00FB61C3">
        <w:rPr>
          <w:b/>
          <w:bCs/>
        </w:rPr>
        <w:t>O</w:t>
      </w:r>
      <w:r>
        <w:rPr>
          <w:b/>
          <w:bCs/>
        </w:rPr>
        <w:t>ption</w:t>
      </w:r>
      <w:r w:rsidR="00FB61C3">
        <w:rPr>
          <w:b/>
          <w:bCs/>
        </w:rPr>
        <w:t xml:space="preserve"> </w:t>
      </w:r>
      <w:r>
        <w:rPr>
          <w:b/>
          <w:bCs/>
        </w:rPr>
        <w:t xml:space="preserve">2 for FR1 MIMO OTA channel model validation. </w:t>
      </w:r>
    </w:p>
    <w:p w14:paraId="35952392" w14:textId="77777777" w:rsidR="00DD1C07" w:rsidRDefault="00DD1C07" w:rsidP="00DD1C07">
      <w:pPr>
        <w:pStyle w:val="Heading1"/>
        <w:ind w:left="567" w:hanging="567"/>
      </w:pPr>
      <w:r>
        <w:lastRenderedPageBreak/>
        <w:t>References</w:t>
      </w:r>
    </w:p>
    <w:p w14:paraId="7C2FAE74" w14:textId="33B892EA" w:rsidR="00C22915" w:rsidRDefault="00C22915" w:rsidP="00C22915">
      <w:pPr>
        <w:pStyle w:val="paragraph"/>
        <w:numPr>
          <w:ilvl w:val="0"/>
          <w:numId w:val="5"/>
        </w:numPr>
        <w:spacing w:before="0" w:beforeAutospacing="0" w:after="0" w:afterAutospacing="0"/>
        <w:textAlignment w:val="baseline"/>
        <w:rPr>
          <w:rStyle w:val="eop"/>
          <w:sz w:val="20"/>
          <w:szCs w:val="20"/>
        </w:rPr>
      </w:pPr>
      <w:bookmarkStart w:id="3" w:name="_Ref31890372"/>
      <w:r w:rsidRPr="00E91CEC">
        <w:rPr>
          <w:rStyle w:val="normaltextrun"/>
          <w:bCs/>
          <w:color w:val="000000"/>
          <w:sz w:val="20"/>
        </w:rPr>
        <w:t>R4-</w:t>
      </w:r>
      <w:r>
        <w:rPr>
          <w:rStyle w:val="normaltextrun"/>
          <w:bCs/>
          <w:color w:val="000000"/>
          <w:sz w:val="20"/>
        </w:rPr>
        <w:t>2002156</w:t>
      </w:r>
      <w:r>
        <w:rPr>
          <w:rStyle w:val="normaltextrun"/>
          <w:sz w:val="20"/>
          <w:szCs w:val="20"/>
          <w:lang w:val="en-GB"/>
        </w:rPr>
        <w:t xml:space="preserve">, </w:t>
      </w:r>
      <w:r w:rsidRPr="005933F9">
        <w:rPr>
          <w:rStyle w:val="normaltextrun"/>
          <w:sz w:val="20"/>
          <w:szCs w:val="20"/>
          <w:lang w:val="en-GB"/>
        </w:rPr>
        <w:t>Reference Spatial Correlation Curves for Different NR FR1 MIMO OTA Test Frequencies</w:t>
      </w:r>
      <w:r>
        <w:rPr>
          <w:rStyle w:val="normaltextrun"/>
          <w:sz w:val="20"/>
          <w:szCs w:val="20"/>
          <w:lang w:val="en-GB"/>
        </w:rPr>
        <w:t>, Keysight Technologies, 3GPP TSG-RAN WG4 Meeting #94-e, February 2020.</w:t>
      </w:r>
      <w:r>
        <w:rPr>
          <w:rStyle w:val="eop"/>
          <w:sz w:val="20"/>
          <w:szCs w:val="20"/>
        </w:rPr>
        <w:t> </w:t>
      </w:r>
    </w:p>
    <w:p w14:paraId="27B9518E" w14:textId="4AE8FCF0" w:rsidR="004169BA" w:rsidRPr="004169BA" w:rsidRDefault="00010279" w:rsidP="004169BA">
      <w:pPr>
        <w:pStyle w:val="paragraph"/>
        <w:numPr>
          <w:ilvl w:val="0"/>
          <w:numId w:val="5"/>
        </w:numPr>
        <w:spacing w:before="240" w:beforeAutospacing="0" w:after="0" w:afterAutospacing="0"/>
        <w:textAlignment w:val="baseline"/>
        <w:rPr>
          <w:rStyle w:val="eop"/>
          <w:sz w:val="20"/>
          <w:szCs w:val="20"/>
        </w:rPr>
      </w:pPr>
      <w:r w:rsidRPr="00E91CEC">
        <w:rPr>
          <w:rStyle w:val="normaltextrun"/>
          <w:bCs/>
          <w:color w:val="000000"/>
          <w:sz w:val="20"/>
        </w:rPr>
        <w:t>R4-</w:t>
      </w:r>
      <w:r>
        <w:rPr>
          <w:rStyle w:val="normaltextrun"/>
          <w:bCs/>
          <w:color w:val="000000"/>
          <w:sz w:val="20"/>
        </w:rPr>
        <w:t>2016203</w:t>
      </w:r>
      <w:r>
        <w:rPr>
          <w:rStyle w:val="normaltextrun"/>
          <w:sz w:val="20"/>
          <w:szCs w:val="20"/>
          <w:lang w:val="en-GB"/>
        </w:rPr>
        <w:t xml:space="preserve">, </w:t>
      </w:r>
      <w:r w:rsidRPr="005933F9">
        <w:rPr>
          <w:rStyle w:val="normaltextrun"/>
          <w:sz w:val="20"/>
          <w:szCs w:val="20"/>
          <w:lang w:val="en-GB"/>
        </w:rPr>
        <w:t xml:space="preserve">FR1 </w:t>
      </w:r>
      <w:r>
        <w:rPr>
          <w:rStyle w:val="normaltextrun"/>
          <w:sz w:val="20"/>
          <w:szCs w:val="20"/>
          <w:lang w:val="en-GB"/>
        </w:rPr>
        <w:t>4x4 vs. 2x2 channel models, Keysight Technologies, 3GPP TSG-RAN WG4 Meeting #97-e, November 2020.</w:t>
      </w:r>
    </w:p>
    <w:p w14:paraId="11FDE239" w14:textId="5B49BFF7" w:rsidR="004169BA" w:rsidRPr="004169BA" w:rsidRDefault="004169BA" w:rsidP="004169BA">
      <w:pPr>
        <w:pStyle w:val="paragraph"/>
        <w:numPr>
          <w:ilvl w:val="0"/>
          <w:numId w:val="5"/>
        </w:numPr>
        <w:spacing w:before="240" w:beforeAutospacing="0" w:after="0" w:afterAutospacing="0"/>
        <w:textAlignment w:val="baseline"/>
        <w:rPr>
          <w:rStyle w:val="normaltextrun"/>
          <w:bCs/>
          <w:color w:val="000000"/>
          <w:sz w:val="20"/>
        </w:rPr>
      </w:pPr>
      <w:r w:rsidRPr="00C22915">
        <w:rPr>
          <w:rStyle w:val="normaltextrun"/>
          <w:bCs/>
          <w:sz w:val="20"/>
        </w:rPr>
        <w:t xml:space="preserve">Pekka </w:t>
      </w:r>
      <w:proofErr w:type="spellStart"/>
      <w:r w:rsidRPr="00C22915">
        <w:rPr>
          <w:rStyle w:val="normaltextrun"/>
          <w:bCs/>
          <w:sz w:val="20"/>
        </w:rPr>
        <w:t>Kyösti</w:t>
      </w:r>
      <w:proofErr w:type="spellEnd"/>
      <w:r w:rsidRPr="00C22915">
        <w:rPr>
          <w:rStyle w:val="normaltextrun"/>
          <w:bCs/>
          <w:sz w:val="20"/>
        </w:rPr>
        <w:t xml:space="preserve">, Tommi </w:t>
      </w:r>
      <w:proofErr w:type="spellStart"/>
      <w:r w:rsidRPr="00C22915">
        <w:rPr>
          <w:rStyle w:val="normaltextrun"/>
          <w:bCs/>
          <w:sz w:val="20"/>
        </w:rPr>
        <w:t>Jämsä</w:t>
      </w:r>
      <w:proofErr w:type="spellEnd"/>
      <w:r w:rsidRPr="00C22915">
        <w:rPr>
          <w:rStyle w:val="normaltextrun"/>
          <w:bCs/>
          <w:sz w:val="20"/>
        </w:rPr>
        <w:t>, Jukka-Pekka Nuutinen, "Channel Modelling for Multiprobe Over-the-Air MIMO Testing", International Journal of Antennas and Propagation, vol. 2012.</w:t>
      </w:r>
    </w:p>
    <w:p w14:paraId="050C6147" w14:textId="673C6C89" w:rsidR="00E91CEC" w:rsidRDefault="00E91CEC" w:rsidP="00C22915">
      <w:pPr>
        <w:pStyle w:val="paragraph"/>
        <w:numPr>
          <w:ilvl w:val="0"/>
          <w:numId w:val="5"/>
        </w:numPr>
        <w:spacing w:before="240" w:beforeAutospacing="0" w:after="240" w:afterAutospacing="0"/>
        <w:textAlignment w:val="baseline"/>
        <w:rPr>
          <w:rStyle w:val="eop"/>
          <w:sz w:val="20"/>
          <w:szCs w:val="20"/>
        </w:rPr>
      </w:pPr>
      <w:r w:rsidRPr="00E91CEC">
        <w:rPr>
          <w:rStyle w:val="normaltextrun"/>
          <w:bCs/>
          <w:color w:val="000000"/>
          <w:sz w:val="20"/>
        </w:rPr>
        <w:t>R4-1915077</w:t>
      </w:r>
      <w:r>
        <w:rPr>
          <w:rStyle w:val="normaltextrun"/>
          <w:sz w:val="20"/>
          <w:szCs w:val="20"/>
          <w:lang w:val="en-GB"/>
        </w:rPr>
        <w:t>, NR FR1 MIMO OTA Channel Model Validation, CAICT, Spirent, CMCC, SGS Wireless, 3GPP TSG-RAN WG4 Meeting #93bis, November 2019.</w:t>
      </w:r>
      <w:r>
        <w:rPr>
          <w:rStyle w:val="eop"/>
          <w:sz w:val="20"/>
          <w:szCs w:val="20"/>
        </w:rPr>
        <w:t> </w:t>
      </w:r>
      <w:bookmarkEnd w:id="3"/>
    </w:p>
    <w:p w14:paraId="3DAF1D70" w14:textId="04D331C7" w:rsidR="00381432" w:rsidRPr="00EF18D4" w:rsidRDefault="00EF18D4" w:rsidP="00EF18D4">
      <w:pPr>
        <w:pStyle w:val="ListParagraph"/>
        <w:numPr>
          <w:ilvl w:val="0"/>
          <w:numId w:val="5"/>
        </w:numPr>
        <w:rPr>
          <w:rFonts w:ascii="Times New Roman" w:eastAsia="Malgun Gothic" w:hAnsi="Times New Roman"/>
          <w:sz w:val="20"/>
          <w:szCs w:val="20"/>
          <w:lang w:val="en-GB"/>
        </w:rPr>
      </w:pPr>
      <w:bookmarkStart w:id="4" w:name="_Ref31885528"/>
      <w:r w:rsidRPr="00EF18D4">
        <w:rPr>
          <w:rFonts w:ascii="Times New Roman" w:eastAsia="Malgun Gothic" w:hAnsi="Times New Roman"/>
          <w:sz w:val="20"/>
          <w:szCs w:val="20"/>
          <w:lang w:val="en-GB"/>
        </w:rPr>
        <w:t>TR 38.827, Study on radiated metrics and test methodology for the verification of multi-antenna reception performance of NR User Equipment (UE), V16.1.0 (2020-12)</w:t>
      </w:r>
      <w:bookmarkStart w:id="5" w:name="_GoBack"/>
      <w:bookmarkEnd w:id="5"/>
      <w:r w:rsidR="00FB2598">
        <w:t xml:space="preserve"> </w:t>
      </w:r>
      <w:bookmarkEnd w:id="4"/>
    </w:p>
    <w:sectPr w:rsidR="00381432" w:rsidRPr="00EF18D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229D1C" w14:textId="77777777" w:rsidR="00077F0E" w:rsidRDefault="00077F0E">
      <w:r>
        <w:separator/>
      </w:r>
    </w:p>
  </w:endnote>
  <w:endnote w:type="continuationSeparator" w:id="0">
    <w:p w14:paraId="25EF75D4" w14:textId="77777777" w:rsidR="00077F0E" w:rsidRDefault="00077F0E">
      <w:r>
        <w:continuationSeparator/>
      </w:r>
    </w:p>
  </w:endnote>
  <w:endnote w:type="continuationNotice" w:id="1">
    <w:p w14:paraId="72839C8B" w14:textId="77777777" w:rsidR="00077F0E" w:rsidRDefault="00077F0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0DF07A" w14:textId="77777777" w:rsidR="00077F0E" w:rsidRDefault="00077F0E">
      <w:r>
        <w:separator/>
      </w:r>
    </w:p>
  </w:footnote>
  <w:footnote w:type="continuationSeparator" w:id="0">
    <w:p w14:paraId="722BA79F" w14:textId="77777777" w:rsidR="00077F0E" w:rsidRDefault="00077F0E">
      <w:r>
        <w:continuationSeparator/>
      </w:r>
    </w:p>
  </w:footnote>
  <w:footnote w:type="continuationNotice" w:id="1">
    <w:p w14:paraId="632E413D" w14:textId="77777777" w:rsidR="00077F0E" w:rsidRDefault="00077F0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8273BF"/>
    <w:multiLevelType w:val="hybridMultilevel"/>
    <w:tmpl w:val="BE22AE9A"/>
    <w:lvl w:ilvl="0" w:tplc="D2C0B856">
      <w:start w:val="1"/>
      <w:numFmt w:val="decimal"/>
      <w:lvlText w:val="%1."/>
      <w:lvlJc w:val="left"/>
      <w:pPr>
        <w:ind w:left="768" w:hanging="360"/>
      </w:pPr>
      <w:rPr>
        <w:rFonts w:ascii="Times New Roman" w:hAnsi="Times New Roman" w:cs="Times New Roman" w:hint="default"/>
        <w:b w:val="0"/>
        <w:bCs w:val="0"/>
        <w:sz w:val="20"/>
        <w:szCs w:val="20"/>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8"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9"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3"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EC4E2D"/>
    <w:multiLevelType w:val="multilevel"/>
    <w:tmpl w:val="CC6020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8"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ACD57CE"/>
    <w:multiLevelType w:val="multilevel"/>
    <w:tmpl w:val="A0683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8"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3"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4"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5"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4"/>
  </w:num>
  <w:num w:numId="5">
    <w:abstractNumId w:val="2"/>
  </w:num>
  <w:num w:numId="6">
    <w:abstractNumId w:val="18"/>
  </w:num>
  <w:num w:numId="7">
    <w:abstractNumId w:val="15"/>
  </w:num>
  <w:num w:numId="8">
    <w:abstractNumId w:val="9"/>
  </w:num>
  <w:num w:numId="9">
    <w:abstractNumId w:val="22"/>
  </w:num>
  <w:num w:numId="10">
    <w:abstractNumId w:val="5"/>
  </w:num>
  <w:num w:numId="11">
    <w:abstractNumId w:val="28"/>
  </w:num>
  <w:num w:numId="12">
    <w:abstractNumId w:val="12"/>
  </w:num>
  <w:num w:numId="13">
    <w:abstractNumId w:val="27"/>
  </w:num>
  <w:num w:numId="14">
    <w:abstractNumId w:val="33"/>
  </w:num>
  <w:num w:numId="15">
    <w:abstractNumId w:val="11"/>
  </w:num>
  <w:num w:numId="16">
    <w:abstractNumId w:val="32"/>
  </w:num>
  <w:num w:numId="17">
    <w:abstractNumId w:val="8"/>
  </w:num>
  <w:num w:numId="18">
    <w:abstractNumId w:val="25"/>
  </w:num>
  <w:num w:numId="19">
    <w:abstractNumId w:val="20"/>
  </w:num>
  <w:num w:numId="20">
    <w:abstractNumId w:val="26"/>
  </w:num>
  <w:num w:numId="21">
    <w:abstractNumId w:val="31"/>
  </w:num>
  <w:num w:numId="22">
    <w:abstractNumId w:val="24"/>
  </w:num>
  <w:num w:numId="23">
    <w:abstractNumId w:val="21"/>
  </w:num>
  <w:num w:numId="24">
    <w:abstractNumId w:val="10"/>
  </w:num>
  <w:num w:numId="25">
    <w:abstractNumId w:val="4"/>
  </w:num>
  <w:num w:numId="26">
    <w:abstractNumId w:val="25"/>
  </w:num>
  <w:num w:numId="27">
    <w:abstractNumId w:val="25"/>
  </w:num>
  <w:num w:numId="28">
    <w:abstractNumId w:val="25"/>
  </w:num>
  <w:num w:numId="29">
    <w:abstractNumId w:val="19"/>
  </w:num>
  <w:num w:numId="30">
    <w:abstractNumId w:val="17"/>
  </w:num>
  <w:num w:numId="31">
    <w:abstractNumId w:val="36"/>
  </w:num>
  <w:num w:numId="32">
    <w:abstractNumId w:val="30"/>
  </w:num>
  <w:num w:numId="33">
    <w:abstractNumId w:val="35"/>
  </w:num>
  <w:num w:numId="34">
    <w:abstractNumId w:val="16"/>
  </w:num>
  <w:num w:numId="35">
    <w:abstractNumId w:val="6"/>
  </w:num>
  <w:num w:numId="36">
    <w:abstractNumId w:val="1"/>
  </w:num>
  <w:num w:numId="37">
    <w:abstractNumId w:val="29"/>
  </w:num>
  <w:num w:numId="38">
    <w:abstractNumId w:val="13"/>
  </w:num>
  <w:num w:numId="39">
    <w:abstractNumId w:val="23"/>
  </w:num>
  <w:num w:numId="40">
    <w:abstractNumId w:val="14"/>
  </w:num>
  <w:num w:numId="4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035"/>
    <w:rsid w:val="00001D7D"/>
    <w:rsid w:val="00006800"/>
    <w:rsid w:val="000078E2"/>
    <w:rsid w:val="00010279"/>
    <w:rsid w:val="00011F6E"/>
    <w:rsid w:val="000136CE"/>
    <w:rsid w:val="00015E33"/>
    <w:rsid w:val="00017A04"/>
    <w:rsid w:val="00017C05"/>
    <w:rsid w:val="000200FB"/>
    <w:rsid w:val="0002095D"/>
    <w:rsid w:val="0002191D"/>
    <w:rsid w:val="000262D5"/>
    <w:rsid w:val="000266A0"/>
    <w:rsid w:val="00026A7D"/>
    <w:rsid w:val="00031C1D"/>
    <w:rsid w:val="00032F36"/>
    <w:rsid w:val="00036AF0"/>
    <w:rsid w:val="000379D6"/>
    <w:rsid w:val="000439E6"/>
    <w:rsid w:val="0004477C"/>
    <w:rsid w:val="0004678D"/>
    <w:rsid w:val="00052390"/>
    <w:rsid w:val="000547AB"/>
    <w:rsid w:val="00054F5E"/>
    <w:rsid w:val="0005509D"/>
    <w:rsid w:val="00055873"/>
    <w:rsid w:val="00056560"/>
    <w:rsid w:val="0005725C"/>
    <w:rsid w:val="000606FD"/>
    <w:rsid w:val="00064029"/>
    <w:rsid w:val="00064500"/>
    <w:rsid w:val="00077333"/>
    <w:rsid w:val="00077F0E"/>
    <w:rsid w:val="00082566"/>
    <w:rsid w:val="00083540"/>
    <w:rsid w:val="00084983"/>
    <w:rsid w:val="00087F53"/>
    <w:rsid w:val="00093368"/>
    <w:rsid w:val="00093E7E"/>
    <w:rsid w:val="00096EE4"/>
    <w:rsid w:val="000A12C7"/>
    <w:rsid w:val="000A2A86"/>
    <w:rsid w:val="000A43B4"/>
    <w:rsid w:val="000B25D3"/>
    <w:rsid w:val="000C2440"/>
    <w:rsid w:val="000C3463"/>
    <w:rsid w:val="000C640F"/>
    <w:rsid w:val="000D39C6"/>
    <w:rsid w:val="000D5BA6"/>
    <w:rsid w:val="000D6B69"/>
    <w:rsid w:val="000D6CFC"/>
    <w:rsid w:val="000E1350"/>
    <w:rsid w:val="000E24A4"/>
    <w:rsid w:val="00114DB9"/>
    <w:rsid w:val="001174D8"/>
    <w:rsid w:val="00121323"/>
    <w:rsid w:val="00122845"/>
    <w:rsid w:val="00124141"/>
    <w:rsid w:val="001258E2"/>
    <w:rsid w:val="0013001E"/>
    <w:rsid w:val="00130A4D"/>
    <w:rsid w:val="00133E6F"/>
    <w:rsid w:val="0014005E"/>
    <w:rsid w:val="00140084"/>
    <w:rsid w:val="0014206F"/>
    <w:rsid w:val="001423A1"/>
    <w:rsid w:val="001430FC"/>
    <w:rsid w:val="001458A3"/>
    <w:rsid w:val="00150099"/>
    <w:rsid w:val="00152172"/>
    <w:rsid w:val="001532C9"/>
    <w:rsid w:val="00153528"/>
    <w:rsid w:val="00157AD8"/>
    <w:rsid w:val="00166A36"/>
    <w:rsid w:val="001741AE"/>
    <w:rsid w:val="001758FB"/>
    <w:rsid w:val="00180067"/>
    <w:rsid w:val="00191F30"/>
    <w:rsid w:val="00196F9F"/>
    <w:rsid w:val="001A08AA"/>
    <w:rsid w:val="001A1222"/>
    <w:rsid w:val="001A17A5"/>
    <w:rsid w:val="001A2BC5"/>
    <w:rsid w:val="001A2EF9"/>
    <w:rsid w:val="001A3120"/>
    <w:rsid w:val="001A3BFA"/>
    <w:rsid w:val="001B20E1"/>
    <w:rsid w:val="001B2108"/>
    <w:rsid w:val="001B231F"/>
    <w:rsid w:val="001B6A72"/>
    <w:rsid w:val="001C00AA"/>
    <w:rsid w:val="001C0CFD"/>
    <w:rsid w:val="001C3A35"/>
    <w:rsid w:val="001C3CCB"/>
    <w:rsid w:val="001C4A15"/>
    <w:rsid w:val="001C687E"/>
    <w:rsid w:val="001D0D8E"/>
    <w:rsid w:val="001D2774"/>
    <w:rsid w:val="001D7D91"/>
    <w:rsid w:val="001D7F4A"/>
    <w:rsid w:val="001E1CF6"/>
    <w:rsid w:val="001E4636"/>
    <w:rsid w:val="001E6DC6"/>
    <w:rsid w:val="001F5795"/>
    <w:rsid w:val="001F706B"/>
    <w:rsid w:val="00200996"/>
    <w:rsid w:val="002022CF"/>
    <w:rsid w:val="0020314E"/>
    <w:rsid w:val="00204999"/>
    <w:rsid w:val="00206FE6"/>
    <w:rsid w:val="0020758D"/>
    <w:rsid w:val="00207AD7"/>
    <w:rsid w:val="00210D55"/>
    <w:rsid w:val="0021155C"/>
    <w:rsid w:val="00212373"/>
    <w:rsid w:val="002138EA"/>
    <w:rsid w:val="00214FBD"/>
    <w:rsid w:val="00222897"/>
    <w:rsid w:val="002240AA"/>
    <w:rsid w:val="0022419C"/>
    <w:rsid w:val="0023168E"/>
    <w:rsid w:val="00234D1C"/>
    <w:rsid w:val="00235394"/>
    <w:rsid w:val="002353BB"/>
    <w:rsid w:val="00235813"/>
    <w:rsid w:val="00236683"/>
    <w:rsid w:val="0023752C"/>
    <w:rsid w:val="00241A14"/>
    <w:rsid w:val="00244EEE"/>
    <w:rsid w:val="00246535"/>
    <w:rsid w:val="0025114C"/>
    <w:rsid w:val="00251340"/>
    <w:rsid w:val="00252AEA"/>
    <w:rsid w:val="00254246"/>
    <w:rsid w:val="00254E96"/>
    <w:rsid w:val="00255905"/>
    <w:rsid w:val="0026179F"/>
    <w:rsid w:val="00262600"/>
    <w:rsid w:val="00262A89"/>
    <w:rsid w:val="0026391C"/>
    <w:rsid w:val="00266C6B"/>
    <w:rsid w:val="0026709E"/>
    <w:rsid w:val="00267908"/>
    <w:rsid w:val="00267CC7"/>
    <w:rsid w:val="00271F76"/>
    <w:rsid w:val="002741DA"/>
    <w:rsid w:val="002748A2"/>
    <w:rsid w:val="00274984"/>
    <w:rsid w:val="00274E1A"/>
    <w:rsid w:val="0027758E"/>
    <w:rsid w:val="00277A09"/>
    <w:rsid w:val="00282213"/>
    <w:rsid w:val="00287895"/>
    <w:rsid w:val="00287C09"/>
    <w:rsid w:val="0029076F"/>
    <w:rsid w:val="00291A8E"/>
    <w:rsid w:val="00293732"/>
    <w:rsid w:val="00296B9F"/>
    <w:rsid w:val="002A1AF4"/>
    <w:rsid w:val="002A4112"/>
    <w:rsid w:val="002A7017"/>
    <w:rsid w:val="002A7F4B"/>
    <w:rsid w:val="002A7F99"/>
    <w:rsid w:val="002B11F7"/>
    <w:rsid w:val="002B17ED"/>
    <w:rsid w:val="002B3D1A"/>
    <w:rsid w:val="002B3F06"/>
    <w:rsid w:val="002B4D62"/>
    <w:rsid w:val="002C1E1B"/>
    <w:rsid w:val="002C2040"/>
    <w:rsid w:val="002C7D13"/>
    <w:rsid w:val="002D0D61"/>
    <w:rsid w:val="002D44BD"/>
    <w:rsid w:val="002D69EF"/>
    <w:rsid w:val="002E465A"/>
    <w:rsid w:val="002E47F7"/>
    <w:rsid w:val="002E5F31"/>
    <w:rsid w:val="002F06F5"/>
    <w:rsid w:val="002F35A7"/>
    <w:rsid w:val="002F4093"/>
    <w:rsid w:val="002F5FAD"/>
    <w:rsid w:val="00300544"/>
    <w:rsid w:val="0030478E"/>
    <w:rsid w:val="00306D8E"/>
    <w:rsid w:val="00307D2C"/>
    <w:rsid w:val="00313528"/>
    <w:rsid w:val="00317E9F"/>
    <w:rsid w:val="003209E5"/>
    <w:rsid w:val="00322B63"/>
    <w:rsid w:val="00324F35"/>
    <w:rsid w:val="00326CFF"/>
    <w:rsid w:val="003317CD"/>
    <w:rsid w:val="00331E19"/>
    <w:rsid w:val="00332820"/>
    <w:rsid w:val="003340C5"/>
    <w:rsid w:val="00335625"/>
    <w:rsid w:val="0033593B"/>
    <w:rsid w:val="00335BE3"/>
    <w:rsid w:val="00342EC7"/>
    <w:rsid w:val="00344657"/>
    <w:rsid w:val="00344BCD"/>
    <w:rsid w:val="003450DD"/>
    <w:rsid w:val="00347574"/>
    <w:rsid w:val="003517BF"/>
    <w:rsid w:val="00353724"/>
    <w:rsid w:val="00353E42"/>
    <w:rsid w:val="00364DC7"/>
    <w:rsid w:val="00365AEE"/>
    <w:rsid w:val="00365EF7"/>
    <w:rsid w:val="00366F9B"/>
    <w:rsid w:val="00367724"/>
    <w:rsid w:val="003679B5"/>
    <w:rsid w:val="00371A59"/>
    <w:rsid w:val="00373148"/>
    <w:rsid w:val="00374836"/>
    <w:rsid w:val="00374FE0"/>
    <w:rsid w:val="00375A5C"/>
    <w:rsid w:val="00380C5B"/>
    <w:rsid w:val="00380F33"/>
    <w:rsid w:val="00381432"/>
    <w:rsid w:val="00381C22"/>
    <w:rsid w:val="003834B0"/>
    <w:rsid w:val="00384387"/>
    <w:rsid w:val="003907E3"/>
    <w:rsid w:val="0039361E"/>
    <w:rsid w:val="0039509E"/>
    <w:rsid w:val="00397CC0"/>
    <w:rsid w:val="003A1A50"/>
    <w:rsid w:val="003A1E08"/>
    <w:rsid w:val="003A4C34"/>
    <w:rsid w:val="003A58F1"/>
    <w:rsid w:val="003A7D2D"/>
    <w:rsid w:val="003B1087"/>
    <w:rsid w:val="003B1AA0"/>
    <w:rsid w:val="003B478A"/>
    <w:rsid w:val="003B5AB0"/>
    <w:rsid w:val="003C4291"/>
    <w:rsid w:val="003C47CE"/>
    <w:rsid w:val="003C5232"/>
    <w:rsid w:val="003D1D54"/>
    <w:rsid w:val="003D2C79"/>
    <w:rsid w:val="003D5D10"/>
    <w:rsid w:val="003D7CEB"/>
    <w:rsid w:val="003E300F"/>
    <w:rsid w:val="003E39F0"/>
    <w:rsid w:val="003E3F2D"/>
    <w:rsid w:val="003E567C"/>
    <w:rsid w:val="003E6A73"/>
    <w:rsid w:val="003F0282"/>
    <w:rsid w:val="003F1AEA"/>
    <w:rsid w:val="003F1D13"/>
    <w:rsid w:val="003F6395"/>
    <w:rsid w:val="003F6FF1"/>
    <w:rsid w:val="004006F6"/>
    <w:rsid w:val="0040097C"/>
    <w:rsid w:val="0040139E"/>
    <w:rsid w:val="004026D0"/>
    <w:rsid w:val="004048A9"/>
    <w:rsid w:val="00413C3E"/>
    <w:rsid w:val="00413C6C"/>
    <w:rsid w:val="0041477A"/>
    <w:rsid w:val="00415AE5"/>
    <w:rsid w:val="004169BA"/>
    <w:rsid w:val="00417068"/>
    <w:rsid w:val="004204BB"/>
    <w:rsid w:val="00420AD5"/>
    <w:rsid w:val="00420DCE"/>
    <w:rsid w:val="00426356"/>
    <w:rsid w:val="00427B4E"/>
    <w:rsid w:val="00431287"/>
    <w:rsid w:val="004420B4"/>
    <w:rsid w:val="00444225"/>
    <w:rsid w:val="004467C1"/>
    <w:rsid w:val="0045480F"/>
    <w:rsid w:val="00456C09"/>
    <w:rsid w:val="0046119F"/>
    <w:rsid w:val="0046266D"/>
    <w:rsid w:val="00466E59"/>
    <w:rsid w:val="004701D2"/>
    <w:rsid w:val="00470B08"/>
    <w:rsid w:val="00470E49"/>
    <w:rsid w:val="00471B36"/>
    <w:rsid w:val="00473D9D"/>
    <w:rsid w:val="00474556"/>
    <w:rsid w:val="00474FBC"/>
    <w:rsid w:val="00476D28"/>
    <w:rsid w:val="004825D6"/>
    <w:rsid w:val="00482CB3"/>
    <w:rsid w:val="004835B4"/>
    <w:rsid w:val="00484D33"/>
    <w:rsid w:val="00485FCA"/>
    <w:rsid w:val="00490F98"/>
    <w:rsid w:val="00490FAF"/>
    <w:rsid w:val="00491FA6"/>
    <w:rsid w:val="00492A45"/>
    <w:rsid w:val="00495A33"/>
    <w:rsid w:val="004A07A1"/>
    <w:rsid w:val="004A17C7"/>
    <w:rsid w:val="004A2AC1"/>
    <w:rsid w:val="004A419F"/>
    <w:rsid w:val="004A6B36"/>
    <w:rsid w:val="004B27EC"/>
    <w:rsid w:val="004C2A16"/>
    <w:rsid w:val="004D0FD5"/>
    <w:rsid w:val="004D16E7"/>
    <w:rsid w:val="004D5AE5"/>
    <w:rsid w:val="004D5BBF"/>
    <w:rsid w:val="004E2B50"/>
    <w:rsid w:val="004E3778"/>
    <w:rsid w:val="004F08C5"/>
    <w:rsid w:val="004F374D"/>
    <w:rsid w:val="004F3D34"/>
    <w:rsid w:val="004F3E0E"/>
    <w:rsid w:val="004F3EB5"/>
    <w:rsid w:val="004F554E"/>
    <w:rsid w:val="004F6203"/>
    <w:rsid w:val="004F7A3D"/>
    <w:rsid w:val="004F7C82"/>
    <w:rsid w:val="00501CEE"/>
    <w:rsid w:val="00505391"/>
    <w:rsid w:val="00505BFA"/>
    <w:rsid w:val="005069C0"/>
    <w:rsid w:val="00506F87"/>
    <w:rsid w:val="00511254"/>
    <w:rsid w:val="005122EA"/>
    <w:rsid w:val="00512458"/>
    <w:rsid w:val="00513632"/>
    <w:rsid w:val="00517B81"/>
    <w:rsid w:val="00520CFC"/>
    <w:rsid w:val="00520FC1"/>
    <w:rsid w:val="00522C5E"/>
    <w:rsid w:val="005239FE"/>
    <w:rsid w:val="00525013"/>
    <w:rsid w:val="00526FA7"/>
    <w:rsid w:val="00527712"/>
    <w:rsid w:val="0053435C"/>
    <w:rsid w:val="00537237"/>
    <w:rsid w:val="00541EB9"/>
    <w:rsid w:val="00543311"/>
    <w:rsid w:val="00546367"/>
    <w:rsid w:val="005471FE"/>
    <w:rsid w:val="00547986"/>
    <w:rsid w:val="005527BF"/>
    <w:rsid w:val="00554A16"/>
    <w:rsid w:val="005550DD"/>
    <w:rsid w:val="005603F5"/>
    <w:rsid w:val="005649A1"/>
    <w:rsid w:val="005651DA"/>
    <w:rsid w:val="00566838"/>
    <w:rsid w:val="00580542"/>
    <w:rsid w:val="00580587"/>
    <w:rsid w:val="00581E88"/>
    <w:rsid w:val="0058286F"/>
    <w:rsid w:val="0058392F"/>
    <w:rsid w:val="00585B23"/>
    <w:rsid w:val="005908D2"/>
    <w:rsid w:val="00592F28"/>
    <w:rsid w:val="005933F9"/>
    <w:rsid w:val="00593B56"/>
    <w:rsid w:val="005943B2"/>
    <w:rsid w:val="00595618"/>
    <w:rsid w:val="005A0EDD"/>
    <w:rsid w:val="005A3519"/>
    <w:rsid w:val="005A616F"/>
    <w:rsid w:val="005A6F48"/>
    <w:rsid w:val="005B1758"/>
    <w:rsid w:val="005C239F"/>
    <w:rsid w:val="005C331B"/>
    <w:rsid w:val="005C4593"/>
    <w:rsid w:val="005E0E6E"/>
    <w:rsid w:val="005E12CD"/>
    <w:rsid w:val="005E2985"/>
    <w:rsid w:val="005E5D66"/>
    <w:rsid w:val="005F1635"/>
    <w:rsid w:val="005F3B1B"/>
    <w:rsid w:val="005F6007"/>
    <w:rsid w:val="00607D98"/>
    <w:rsid w:val="0061059A"/>
    <w:rsid w:val="006126CA"/>
    <w:rsid w:val="006131BB"/>
    <w:rsid w:val="00613B1E"/>
    <w:rsid w:val="00616FB0"/>
    <w:rsid w:val="006210C4"/>
    <w:rsid w:val="00622B32"/>
    <w:rsid w:val="00632446"/>
    <w:rsid w:val="00634928"/>
    <w:rsid w:val="00635671"/>
    <w:rsid w:val="00636ABD"/>
    <w:rsid w:val="00641BAD"/>
    <w:rsid w:val="00645857"/>
    <w:rsid w:val="006468DD"/>
    <w:rsid w:val="00651C2B"/>
    <w:rsid w:val="006537BF"/>
    <w:rsid w:val="00653DF0"/>
    <w:rsid w:val="006543EF"/>
    <w:rsid w:val="0065492A"/>
    <w:rsid w:val="00654D11"/>
    <w:rsid w:val="00656A7B"/>
    <w:rsid w:val="00665AD3"/>
    <w:rsid w:val="00683EDA"/>
    <w:rsid w:val="006856E5"/>
    <w:rsid w:val="00692943"/>
    <w:rsid w:val="006937D0"/>
    <w:rsid w:val="00695755"/>
    <w:rsid w:val="00696BE5"/>
    <w:rsid w:val="00696D0A"/>
    <w:rsid w:val="006974B7"/>
    <w:rsid w:val="006A03F3"/>
    <w:rsid w:val="006A2C54"/>
    <w:rsid w:val="006A5A2A"/>
    <w:rsid w:val="006A5ED0"/>
    <w:rsid w:val="006B03F1"/>
    <w:rsid w:val="006B0D02"/>
    <w:rsid w:val="006B1C2F"/>
    <w:rsid w:val="006B2014"/>
    <w:rsid w:val="006B363D"/>
    <w:rsid w:val="006B39EF"/>
    <w:rsid w:val="006B76F8"/>
    <w:rsid w:val="006C3A94"/>
    <w:rsid w:val="006D132D"/>
    <w:rsid w:val="006D6B1F"/>
    <w:rsid w:val="006E45D9"/>
    <w:rsid w:val="006E65FB"/>
    <w:rsid w:val="006F0D5F"/>
    <w:rsid w:val="006F1DCF"/>
    <w:rsid w:val="006F4830"/>
    <w:rsid w:val="006F4A1A"/>
    <w:rsid w:val="006F5431"/>
    <w:rsid w:val="006F5C22"/>
    <w:rsid w:val="00700488"/>
    <w:rsid w:val="007037DE"/>
    <w:rsid w:val="00703E75"/>
    <w:rsid w:val="00703F5D"/>
    <w:rsid w:val="00705455"/>
    <w:rsid w:val="00705FF6"/>
    <w:rsid w:val="0070646B"/>
    <w:rsid w:val="007066FA"/>
    <w:rsid w:val="00707941"/>
    <w:rsid w:val="00707CE7"/>
    <w:rsid w:val="0071466D"/>
    <w:rsid w:val="00714DD6"/>
    <w:rsid w:val="007162EF"/>
    <w:rsid w:val="00717731"/>
    <w:rsid w:val="00720148"/>
    <w:rsid w:val="00720AC9"/>
    <w:rsid w:val="007250C2"/>
    <w:rsid w:val="0072666A"/>
    <w:rsid w:val="00726FD4"/>
    <w:rsid w:val="00727352"/>
    <w:rsid w:val="00727593"/>
    <w:rsid w:val="00727A8D"/>
    <w:rsid w:val="00730547"/>
    <w:rsid w:val="00735C81"/>
    <w:rsid w:val="00736A17"/>
    <w:rsid w:val="007373B0"/>
    <w:rsid w:val="007403F2"/>
    <w:rsid w:val="00741775"/>
    <w:rsid w:val="007429CC"/>
    <w:rsid w:val="00744CC1"/>
    <w:rsid w:val="0074650E"/>
    <w:rsid w:val="00747AD4"/>
    <w:rsid w:val="00752FA3"/>
    <w:rsid w:val="00770A12"/>
    <w:rsid w:val="00774B17"/>
    <w:rsid w:val="007756A1"/>
    <w:rsid w:val="0078088D"/>
    <w:rsid w:val="00785759"/>
    <w:rsid w:val="00785D03"/>
    <w:rsid w:val="007874A3"/>
    <w:rsid w:val="00790A87"/>
    <w:rsid w:val="00791EA4"/>
    <w:rsid w:val="007927CF"/>
    <w:rsid w:val="0079710D"/>
    <w:rsid w:val="00797994"/>
    <w:rsid w:val="007A2502"/>
    <w:rsid w:val="007A4551"/>
    <w:rsid w:val="007A4F68"/>
    <w:rsid w:val="007A5139"/>
    <w:rsid w:val="007A5243"/>
    <w:rsid w:val="007A6059"/>
    <w:rsid w:val="007B03C6"/>
    <w:rsid w:val="007B0584"/>
    <w:rsid w:val="007B5856"/>
    <w:rsid w:val="007B6FFB"/>
    <w:rsid w:val="007B7865"/>
    <w:rsid w:val="007C54BC"/>
    <w:rsid w:val="007C6DD8"/>
    <w:rsid w:val="007D0054"/>
    <w:rsid w:val="007D258B"/>
    <w:rsid w:val="007D36D3"/>
    <w:rsid w:val="007D3BE3"/>
    <w:rsid w:val="007D6048"/>
    <w:rsid w:val="007E103C"/>
    <w:rsid w:val="007E2E0D"/>
    <w:rsid w:val="007E7938"/>
    <w:rsid w:val="007F0E1E"/>
    <w:rsid w:val="007F0E21"/>
    <w:rsid w:val="007F1535"/>
    <w:rsid w:val="007F39D0"/>
    <w:rsid w:val="007F4B80"/>
    <w:rsid w:val="007F4CAF"/>
    <w:rsid w:val="007F4CCC"/>
    <w:rsid w:val="007F5B12"/>
    <w:rsid w:val="007F62EA"/>
    <w:rsid w:val="007F7064"/>
    <w:rsid w:val="00803E82"/>
    <w:rsid w:val="00804709"/>
    <w:rsid w:val="00805C73"/>
    <w:rsid w:val="00807F76"/>
    <w:rsid w:val="008128F5"/>
    <w:rsid w:val="008142CC"/>
    <w:rsid w:val="00816285"/>
    <w:rsid w:val="00816C9D"/>
    <w:rsid w:val="0082033D"/>
    <w:rsid w:val="00821096"/>
    <w:rsid w:val="0082190B"/>
    <w:rsid w:val="0082524A"/>
    <w:rsid w:val="00826B31"/>
    <w:rsid w:val="008278A2"/>
    <w:rsid w:val="00830BED"/>
    <w:rsid w:val="00836C44"/>
    <w:rsid w:val="0083754E"/>
    <w:rsid w:val="00837660"/>
    <w:rsid w:val="00840A11"/>
    <w:rsid w:val="00843D0D"/>
    <w:rsid w:val="008450F8"/>
    <w:rsid w:val="00845E55"/>
    <w:rsid w:val="00846391"/>
    <w:rsid w:val="008541B3"/>
    <w:rsid w:val="00856C13"/>
    <w:rsid w:val="008602F7"/>
    <w:rsid w:val="00861C5F"/>
    <w:rsid w:val="008626D8"/>
    <w:rsid w:val="00864950"/>
    <w:rsid w:val="00870861"/>
    <w:rsid w:val="00884BE6"/>
    <w:rsid w:val="0088503C"/>
    <w:rsid w:val="00885D92"/>
    <w:rsid w:val="00890D26"/>
    <w:rsid w:val="00892723"/>
    <w:rsid w:val="00893454"/>
    <w:rsid w:val="00895D05"/>
    <w:rsid w:val="00897A25"/>
    <w:rsid w:val="008A0A78"/>
    <w:rsid w:val="008A1A84"/>
    <w:rsid w:val="008A6143"/>
    <w:rsid w:val="008A6766"/>
    <w:rsid w:val="008B031C"/>
    <w:rsid w:val="008B0529"/>
    <w:rsid w:val="008B5C74"/>
    <w:rsid w:val="008C2308"/>
    <w:rsid w:val="008C60E9"/>
    <w:rsid w:val="008C7836"/>
    <w:rsid w:val="008D7BED"/>
    <w:rsid w:val="008E1A0E"/>
    <w:rsid w:val="008E4413"/>
    <w:rsid w:val="008E4684"/>
    <w:rsid w:val="008E4F84"/>
    <w:rsid w:val="008F08D9"/>
    <w:rsid w:val="008F0C3B"/>
    <w:rsid w:val="008F11C2"/>
    <w:rsid w:val="008F1346"/>
    <w:rsid w:val="008F540C"/>
    <w:rsid w:val="008F7D93"/>
    <w:rsid w:val="0090512F"/>
    <w:rsid w:val="0090524D"/>
    <w:rsid w:val="0090535C"/>
    <w:rsid w:val="0090538C"/>
    <w:rsid w:val="009064E9"/>
    <w:rsid w:val="009076E4"/>
    <w:rsid w:val="00911B1A"/>
    <w:rsid w:val="00914AB6"/>
    <w:rsid w:val="00915B71"/>
    <w:rsid w:val="00916F35"/>
    <w:rsid w:val="00925B2A"/>
    <w:rsid w:val="00931702"/>
    <w:rsid w:val="00931918"/>
    <w:rsid w:val="00931A3B"/>
    <w:rsid w:val="00932768"/>
    <w:rsid w:val="00932F29"/>
    <w:rsid w:val="00937FBD"/>
    <w:rsid w:val="00945858"/>
    <w:rsid w:val="009514EA"/>
    <w:rsid w:val="00951CC5"/>
    <w:rsid w:val="00952F41"/>
    <w:rsid w:val="0095378B"/>
    <w:rsid w:val="0095392E"/>
    <w:rsid w:val="00957EF1"/>
    <w:rsid w:val="00964105"/>
    <w:rsid w:val="00970A06"/>
    <w:rsid w:val="0097133C"/>
    <w:rsid w:val="00972528"/>
    <w:rsid w:val="0097539D"/>
    <w:rsid w:val="009767AC"/>
    <w:rsid w:val="00980E79"/>
    <w:rsid w:val="00982B7E"/>
    <w:rsid w:val="00983910"/>
    <w:rsid w:val="00984E5F"/>
    <w:rsid w:val="009913F6"/>
    <w:rsid w:val="00992B5F"/>
    <w:rsid w:val="00997D88"/>
    <w:rsid w:val="009A0688"/>
    <w:rsid w:val="009A3385"/>
    <w:rsid w:val="009A6949"/>
    <w:rsid w:val="009B2255"/>
    <w:rsid w:val="009C0727"/>
    <w:rsid w:val="009C6214"/>
    <w:rsid w:val="009D28E0"/>
    <w:rsid w:val="009D40A8"/>
    <w:rsid w:val="009D78C2"/>
    <w:rsid w:val="009D7CC2"/>
    <w:rsid w:val="009D7F67"/>
    <w:rsid w:val="009E186C"/>
    <w:rsid w:val="009E3840"/>
    <w:rsid w:val="009E41C5"/>
    <w:rsid w:val="009E448E"/>
    <w:rsid w:val="009E520A"/>
    <w:rsid w:val="009E7AFD"/>
    <w:rsid w:val="009F20D3"/>
    <w:rsid w:val="009F6E90"/>
    <w:rsid w:val="00A027B6"/>
    <w:rsid w:val="00A079A7"/>
    <w:rsid w:val="00A165D9"/>
    <w:rsid w:val="00A17573"/>
    <w:rsid w:val="00A210B9"/>
    <w:rsid w:val="00A22FB6"/>
    <w:rsid w:val="00A2310D"/>
    <w:rsid w:val="00A25AEB"/>
    <w:rsid w:val="00A277B2"/>
    <w:rsid w:val="00A30E18"/>
    <w:rsid w:val="00A313BC"/>
    <w:rsid w:val="00A320FB"/>
    <w:rsid w:val="00A3540D"/>
    <w:rsid w:val="00A4338C"/>
    <w:rsid w:val="00A446A0"/>
    <w:rsid w:val="00A4504D"/>
    <w:rsid w:val="00A452C2"/>
    <w:rsid w:val="00A45E4D"/>
    <w:rsid w:val="00A515A6"/>
    <w:rsid w:val="00A51F25"/>
    <w:rsid w:val="00A5280B"/>
    <w:rsid w:val="00A54652"/>
    <w:rsid w:val="00A56613"/>
    <w:rsid w:val="00A57698"/>
    <w:rsid w:val="00A60D06"/>
    <w:rsid w:val="00A61E17"/>
    <w:rsid w:val="00A65439"/>
    <w:rsid w:val="00A67306"/>
    <w:rsid w:val="00A67471"/>
    <w:rsid w:val="00A67ACD"/>
    <w:rsid w:val="00A712A5"/>
    <w:rsid w:val="00A71503"/>
    <w:rsid w:val="00A71664"/>
    <w:rsid w:val="00A72864"/>
    <w:rsid w:val="00A7302E"/>
    <w:rsid w:val="00A74CFE"/>
    <w:rsid w:val="00A77EC9"/>
    <w:rsid w:val="00A8094A"/>
    <w:rsid w:val="00A80BEF"/>
    <w:rsid w:val="00A81B15"/>
    <w:rsid w:val="00A82056"/>
    <w:rsid w:val="00A85286"/>
    <w:rsid w:val="00A85DBC"/>
    <w:rsid w:val="00A91132"/>
    <w:rsid w:val="00A97CB6"/>
    <w:rsid w:val="00AA27D9"/>
    <w:rsid w:val="00AA28BF"/>
    <w:rsid w:val="00AA3D6A"/>
    <w:rsid w:val="00AA42AF"/>
    <w:rsid w:val="00AA69E4"/>
    <w:rsid w:val="00AA7233"/>
    <w:rsid w:val="00AA7C25"/>
    <w:rsid w:val="00AB0C5E"/>
    <w:rsid w:val="00AB25ED"/>
    <w:rsid w:val="00AB32B3"/>
    <w:rsid w:val="00AB3F85"/>
    <w:rsid w:val="00AB4AC5"/>
    <w:rsid w:val="00AB5105"/>
    <w:rsid w:val="00AC6E03"/>
    <w:rsid w:val="00AD17B1"/>
    <w:rsid w:val="00AD4B9B"/>
    <w:rsid w:val="00AD768A"/>
    <w:rsid w:val="00AE116C"/>
    <w:rsid w:val="00AE342A"/>
    <w:rsid w:val="00AE5FDD"/>
    <w:rsid w:val="00AE627B"/>
    <w:rsid w:val="00AE6EAF"/>
    <w:rsid w:val="00AF0F4C"/>
    <w:rsid w:val="00AF3407"/>
    <w:rsid w:val="00AF5AD3"/>
    <w:rsid w:val="00B0589A"/>
    <w:rsid w:val="00B14BC8"/>
    <w:rsid w:val="00B1707D"/>
    <w:rsid w:val="00B20C57"/>
    <w:rsid w:val="00B21D87"/>
    <w:rsid w:val="00B22ADA"/>
    <w:rsid w:val="00B24DBB"/>
    <w:rsid w:val="00B24E76"/>
    <w:rsid w:val="00B334B9"/>
    <w:rsid w:val="00B36208"/>
    <w:rsid w:val="00B3769C"/>
    <w:rsid w:val="00B40D30"/>
    <w:rsid w:val="00B426E8"/>
    <w:rsid w:val="00B42B91"/>
    <w:rsid w:val="00B478AC"/>
    <w:rsid w:val="00B50AA3"/>
    <w:rsid w:val="00B55D9A"/>
    <w:rsid w:val="00B5661F"/>
    <w:rsid w:val="00B6099D"/>
    <w:rsid w:val="00B62514"/>
    <w:rsid w:val="00B65101"/>
    <w:rsid w:val="00B7370C"/>
    <w:rsid w:val="00B73955"/>
    <w:rsid w:val="00B75741"/>
    <w:rsid w:val="00B80CA4"/>
    <w:rsid w:val="00B80D84"/>
    <w:rsid w:val="00B822A0"/>
    <w:rsid w:val="00B8446C"/>
    <w:rsid w:val="00B92920"/>
    <w:rsid w:val="00B93A4D"/>
    <w:rsid w:val="00B943D6"/>
    <w:rsid w:val="00BA0D2D"/>
    <w:rsid w:val="00BA47FD"/>
    <w:rsid w:val="00BA5EFD"/>
    <w:rsid w:val="00BB0452"/>
    <w:rsid w:val="00BB2B4D"/>
    <w:rsid w:val="00BB4346"/>
    <w:rsid w:val="00BB43B8"/>
    <w:rsid w:val="00BB53AC"/>
    <w:rsid w:val="00BB5C16"/>
    <w:rsid w:val="00BB7338"/>
    <w:rsid w:val="00BB7481"/>
    <w:rsid w:val="00BC2D24"/>
    <w:rsid w:val="00BC577A"/>
    <w:rsid w:val="00BD0905"/>
    <w:rsid w:val="00BD455F"/>
    <w:rsid w:val="00BD707B"/>
    <w:rsid w:val="00BE0187"/>
    <w:rsid w:val="00BE1212"/>
    <w:rsid w:val="00BE1A05"/>
    <w:rsid w:val="00BE3D23"/>
    <w:rsid w:val="00BE5CA5"/>
    <w:rsid w:val="00BE5CB9"/>
    <w:rsid w:val="00BF23B0"/>
    <w:rsid w:val="00BF5875"/>
    <w:rsid w:val="00C01AD5"/>
    <w:rsid w:val="00C01D4A"/>
    <w:rsid w:val="00C050BC"/>
    <w:rsid w:val="00C050CF"/>
    <w:rsid w:val="00C06487"/>
    <w:rsid w:val="00C065DE"/>
    <w:rsid w:val="00C1494B"/>
    <w:rsid w:val="00C14DE6"/>
    <w:rsid w:val="00C152DC"/>
    <w:rsid w:val="00C15AC6"/>
    <w:rsid w:val="00C16052"/>
    <w:rsid w:val="00C1643C"/>
    <w:rsid w:val="00C209B5"/>
    <w:rsid w:val="00C22915"/>
    <w:rsid w:val="00C26EE8"/>
    <w:rsid w:val="00C313B8"/>
    <w:rsid w:val="00C31D69"/>
    <w:rsid w:val="00C401B8"/>
    <w:rsid w:val="00C42F12"/>
    <w:rsid w:val="00C451D8"/>
    <w:rsid w:val="00C475DA"/>
    <w:rsid w:val="00C56792"/>
    <w:rsid w:val="00C6278C"/>
    <w:rsid w:val="00C63AA2"/>
    <w:rsid w:val="00C65422"/>
    <w:rsid w:val="00C6599B"/>
    <w:rsid w:val="00C75580"/>
    <w:rsid w:val="00C76F04"/>
    <w:rsid w:val="00C7737D"/>
    <w:rsid w:val="00C804C3"/>
    <w:rsid w:val="00C807DB"/>
    <w:rsid w:val="00C81268"/>
    <w:rsid w:val="00C83771"/>
    <w:rsid w:val="00C87208"/>
    <w:rsid w:val="00C87851"/>
    <w:rsid w:val="00C93744"/>
    <w:rsid w:val="00C958F3"/>
    <w:rsid w:val="00C96B10"/>
    <w:rsid w:val="00CA3A27"/>
    <w:rsid w:val="00CA517A"/>
    <w:rsid w:val="00CB0D58"/>
    <w:rsid w:val="00CB25C4"/>
    <w:rsid w:val="00CB29E4"/>
    <w:rsid w:val="00CB5BF2"/>
    <w:rsid w:val="00CB711D"/>
    <w:rsid w:val="00CB775A"/>
    <w:rsid w:val="00CC15A4"/>
    <w:rsid w:val="00CC28A9"/>
    <w:rsid w:val="00CC6580"/>
    <w:rsid w:val="00CC6FE0"/>
    <w:rsid w:val="00CC75FD"/>
    <w:rsid w:val="00CE0386"/>
    <w:rsid w:val="00CE0AF0"/>
    <w:rsid w:val="00CF0031"/>
    <w:rsid w:val="00CF0C99"/>
    <w:rsid w:val="00CF46D3"/>
    <w:rsid w:val="00CF61F2"/>
    <w:rsid w:val="00D034B6"/>
    <w:rsid w:val="00D076FD"/>
    <w:rsid w:val="00D1118A"/>
    <w:rsid w:val="00D11F73"/>
    <w:rsid w:val="00D12CB8"/>
    <w:rsid w:val="00D16952"/>
    <w:rsid w:val="00D16CE2"/>
    <w:rsid w:val="00D21245"/>
    <w:rsid w:val="00D21C9F"/>
    <w:rsid w:val="00D22BEB"/>
    <w:rsid w:val="00D25D81"/>
    <w:rsid w:val="00D26BF2"/>
    <w:rsid w:val="00D33C1E"/>
    <w:rsid w:val="00D37444"/>
    <w:rsid w:val="00D37A5A"/>
    <w:rsid w:val="00D402C2"/>
    <w:rsid w:val="00D44666"/>
    <w:rsid w:val="00D45EB6"/>
    <w:rsid w:val="00D520E4"/>
    <w:rsid w:val="00D54860"/>
    <w:rsid w:val="00D54AA0"/>
    <w:rsid w:val="00D54F08"/>
    <w:rsid w:val="00D55B87"/>
    <w:rsid w:val="00D567FB"/>
    <w:rsid w:val="00D57DFA"/>
    <w:rsid w:val="00D6215E"/>
    <w:rsid w:val="00D70DBC"/>
    <w:rsid w:val="00D7306B"/>
    <w:rsid w:val="00D73201"/>
    <w:rsid w:val="00D73647"/>
    <w:rsid w:val="00D76C48"/>
    <w:rsid w:val="00D8307F"/>
    <w:rsid w:val="00D8465F"/>
    <w:rsid w:val="00D84E3B"/>
    <w:rsid w:val="00D85B5D"/>
    <w:rsid w:val="00D90F93"/>
    <w:rsid w:val="00D91F54"/>
    <w:rsid w:val="00D93835"/>
    <w:rsid w:val="00D93AE3"/>
    <w:rsid w:val="00D9442D"/>
    <w:rsid w:val="00D94F8B"/>
    <w:rsid w:val="00D95235"/>
    <w:rsid w:val="00D9763F"/>
    <w:rsid w:val="00DA43DC"/>
    <w:rsid w:val="00DA66C3"/>
    <w:rsid w:val="00DB5E7F"/>
    <w:rsid w:val="00DC176A"/>
    <w:rsid w:val="00DC2827"/>
    <w:rsid w:val="00DD0C2C"/>
    <w:rsid w:val="00DD0F6E"/>
    <w:rsid w:val="00DD1C07"/>
    <w:rsid w:val="00DD4BF9"/>
    <w:rsid w:val="00DE0E3E"/>
    <w:rsid w:val="00DE2633"/>
    <w:rsid w:val="00DE346C"/>
    <w:rsid w:val="00DF1AE6"/>
    <w:rsid w:val="00E038CE"/>
    <w:rsid w:val="00E03F11"/>
    <w:rsid w:val="00E0463C"/>
    <w:rsid w:val="00E0488E"/>
    <w:rsid w:val="00E077C9"/>
    <w:rsid w:val="00E11C02"/>
    <w:rsid w:val="00E13978"/>
    <w:rsid w:val="00E21128"/>
    <w:rsid w:val="00E21AB4"/>
    <w:rsid w:val="00E224FC"/>
    <w:rsid w:val="00E31F57"/>
    <w:rsid w:val="00E32C2E"/>
    <w:rsid w:val="00E336C5"/>
    <w:rsid w:val="00E34794"/>
    <w:rsid w:val="00E372FD"/>
    <w:rsid w:val="00E41279"/>
    <w:rsid w:val="00E502C4"/>
    <w:rsid w:val="00E52A0D"/>
    <w:rsid w:val="00E55ABC"/>
    <w:rsid w:val="00E56168"/>
    <w:rsid w:val="00E57B74"/>
    <w:rsid w:val="00E57FEF"/>
    <w:rsid w:val="00E642B3"/>
    <w:rsid w:val="00E70C18"/>
    <w:rsid w:val="00E829A6"/>
    <w:rsid w:val="00E8629F"/>
    <w:rsid w:val="00E8688F"/>
    <w:rsid w:val="00E90B54"/>
    <w:rsid w:val="00E91CEC"/>
    <w:rsid w:val="00E96BC6"/>
    <w:rsid w:val="00E97AA9"/>
    <w:rsid w:val="00E97CB0"/>
    <w:rsid w:val="00EA09B1"/>
    <w:rsid w:val="00EA0B7F"/>
    <w:rsid w:val="00EA3C24"/>
    <w:rsid w:val="00EA3D76"/>
    <w:rsid w:val="00EB0292"/>
    <w:rsid w:val="00EC0715"/>
    <w:rsid w:val="00EC1D07"/>
    <w:rsid w:val="00EC2CFB"/>
    <w:rsid w:val="00EC6A1C"/>
    <w:rsid w:val="00EC7A63"/>
    <w:rsid w:val="00ED3954"/>
    <w:rsid w:val="00ED5A63"/>
    <w:rsid w:val="00ED5F47"/>
    <w:rsid w:val="00ED7922"/>
    <w:rsid w:val="00EE01EA"/>
    <w:rsid w:val="00EE066A"/>
    <w:rsid w:val="00EE2605"/>
    <w:rsid w:val="00EE3A95"/>
    <w:rsid w:val="00EE5692"/>
    <w:rsid w:val="00EE6221"/>
    <w:rsid w:val="00EE7690"/>
    <w:rsid w:val="00EF011F"/>
    <w:rsid w:val="00EF089A"/>
    <w:rsid w:val="00EF18D4"/>
    <w:rsid w:val="00EF325F"/>
    <w:rsid w:val="00EF32A7"/>
    <w:rsid w:val="00EF4BD1"/>
    <w:rsid w:val="00EF5D8B"/>
    <w:rsid w:val="00EF6BCD"/>
    <w:rsid w:val="00F00F8C"/>
    <w:rsid w:val="00F01416"/>
    <w:rsid w:val="00F030CA"/>
    <w:rsid w:val="00F03A40"/>
    <w:rsid w:val="00F0557F"/>
    <w:rsid w:val="00F05DFF"/>
    <w:rsid w:val="00F06756"/>
    <w:rsid w:val="00F072D8"/>
    <w:rsid w:val="00F1097E"/>
    <w:rsid w:val="00F10B79"/>
    <w:rsid w:val="00F12D23"/>
    <w:rsid w:val="00F15074"/>
    <w:rsid w:val="00F15855"/>
    <w:rsid w:val="00F1709D"/>
    <w:rsid w:val="00F1745D"/>
    <w:rsid w:val="00F23155"/>
    <w:rsid w:val="00F26554"/>
    <w:rsid w:val="00F30653"/>
    <w:rsid w:val="00F3413D"/>
    <w:rsid w:val="00F37710"/>
    <w:rsid w:val="00F448A3"/>
    <w:rsid w:val="00F63B69"/>
    <w:rsid w:val="00F7184A"/>
    <w:rsid w:val="00F77EB0"/>
    <w:rsid w:val="00F81AC1"/>
    <w:rsid w:val="00F83415"/>
    <w:rsid w:val="00F91F8F"/>
    <w:rsid w:val="00F92C2E"/>
    <w:rsid w:val="00FA0215"/>
    <w:rsid w:val="00FA0312"/>
    <w:rsid w:val="00FA04B9"/>
    <w:rsid w:val="00FA11CC"/>
    <w:rsid w:val="00FA21BE"/>
    <w:rsid w:val="00FA35B4"/>
    <w:rsid w:val="00FB0017"/>
    <w:rsid w:val="00FB2598"/>
    <w:rsid w:val="00FB2CFC"/>
    <w:rsid w:val="00FB560E"/>
    <w:rsid w:val="00FB61C3"/>
    <w:rsid w:val="00FB69E7"/>
    <w:rsid w:val="00FC051F"/>
    <w:rsid w:val="00FC5F9D"/>
    <w:rsid w:val="00FD16E0"/>
    <w:rsid w:val="00FD1825"/>
    <w:rsid w:val="00FD182B"/>
    <w:rsid w:val="00FD31DD"/>
    <w:rsid w:val="00FD446A"/>
    <w:rsid w:val="00FD7817"/>
    <w:rsid w:val="00FD7A87"/>
    <w:rsid w:val="00FE0323"/>
    <w:rsid w:val="00FE1522"/>
    <w:rsid w:val="00FE6645"/>
    <w:rsid w:val="00FF04B3"/>
    <w:rsid w:val="00FF3F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styleId="PlaceholderText">
    <w:name w:val="Placeholder Text"/>
    <w:basedOn w:val="DefaultParagraphFont"/>
    <w:uiPriority w:val="99"/>
    <w:semiHidden/>
    <w:rsid w:val="00BB0452"/>
    <w:rPr>
      <w:color w:val="808080"/>
    </w:rPr>
  </w:style>
  <w:style w:type="paragraph" w:customStyle="1" w:styleId="paragraph">
    <w:name w:val="paragraph"/>
    <w:basedOn w:val="Normal"/>
    <w:rsid w:val="0090535C"/>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90535C"/>
  </w:style>
  <w:style w:type="character" w:customStyle="1" w:styleId="eop">
    <w:name w:val="eop"/>
    <w:basedOn w:val="DefaultParagraphFont"/>
    <w:rsid w:val="0090535C"/>
  </w:style>
  <w:style w:type="character" w:customStyle="1" w:styleId="spellingerror">
    <w:name w:val="spellingerror"/>
    <w:basedOn w:val="DefaultParagraphFont"/>
    <w:rsid w:val="00A674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3149">
      <w:bodyDiv w:val="1"/>
      <w:marLeft w:val="0"/>
      <w:marRight w:val="0"/>
      <w:marTop w:val="0"/>
      <w:marBottom w:val="0"/>
      <w:divBdr>
        <w:top w:val="none" w:sz="0" w:space="0" w:color="auto"/>
        <w:left w:val="none" w:sz="0" w:space="0" w:color="auto"/>
        <w:bottom w:val="none" w:sz="0" w:space="0" w:color="auto"/>
        <w:right w:val="none" w:sz="0" w:space="0" w:color="auto"/>
      </w:divBdr>
    </w:div>
    <w:div w:id="493956503">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17305471">
      <w:bodyDiv w:val="1"/>
      <w:marLeft w:val="0"/>
      <w:marRight w:val="0"/>
      <w:marTop w:val="0"/>
      <w:marBottom w:val="0"/>
      <w:divBdr>
        <w:top w:val="none" w:sz="0" w:space="0" w:color="auto"/>
        <w:left w:val="none" w:sz="0" w:space="0" w:color="auto"/>
        <w:bottom w:val="none" w:sz="0" w:space="0" w:color="auto"/>
        <w:right w:val="none" w:sz="0" w:space="0" w:color="auto"/>
      </w:divBdr>
      <w:divsChild>
        <w:div w:id="2064981857">
          <w:marLeft w:val="0"/>
          <w:marRight w:val="0"/>
          <w:marTop w:val="0"/>
          <w:marBottom w:val="0"/>
          <w:divBdr>
            <w:top w:val="none" w:sz="0" w:space="0" w:color="auto"/>
            <w:left w:val="none" w:sz="0" w:space="0" w:color="auto"/>
            <w:bottom w:val="none" w:sz="0" w:space="0" w:color="auto"/>
            <w:right w:val="none" w:sz="0" w:space="0" w:color="auto"/>
          </w:divBdr>
        </w:div>
      </w:divsChild>
    </w:div>
    <w:div w:id="1589727025">
      <w:bodyDiv w:val="1"/>
      <w:marLeft w:val="0"/>
      <w:marRight w:val="0"/>
      <w:marTop w:val="0"/>
      <w:marBottom w:val="0"/>
      <w:divBdr>
        <w:top w:val="none" w:sz="0" w:space="0" w:color="auto"/>
        <w:left w:val="none" w:sz="0" w:space="0" w:color="auto"/>
        <w:bottom w:val="none" w:sz="0" w:space="0" w:color="auto"/>
        <w:right w:val="none" w:sz="0" w:space="0" w:color="auto"/>
      </w:divBdr>
      <w:divsChild>
        <w:div w:id="1872843902">
          <w:marLeft w:val="0"/>
          <w:marRight w:val="0"/>
          <w:marTop w:val="0"/>
          <w:marBottom w:val="0"/>
          <w:divBdr>
            <w:top w:val="none" w:sz="0" w:space="0" w:color="auto"/>
            <w:left w:val="none" w:sz="0" w:space="0" w:color="auto"/>
            <w:bottom w:val="none" w:sz="0" w:space="0" w:color="auto"/>
            <w:right w:val="none" w:sz="0" w:space="0" w:color="auto"/>
          </w:divBdr>
          <w:divsChild>
            <w:div w:id="1227834155">
              <w:marLeft w:val="0"/>
              <w:marRight w:val="0"/>
              <w:marTop w:val="0"/>
              <w:marBottom w:val="0"/>
              <w:divBdr>
                <w:top w:val="none" w:sz="0" w:space="0" w:color="auto"/>
                <w:left w:val="none" w:sz="0" w:space="0" w:color="auto"/>
                <w:bottom w:val="none" w:sz="0" w:space="0" w:color="auto"/>
                <w:right w:val="none" w:sz="0" w:space="0" w:color="auto"/>
              </w:divBdr>
            </w:div>
          </w:divsChild>
        </w:div>
        <w:div w:id="1094083420">
          <w:marLeft w:val="0"/>
          <w:marRight w:val="0"/>
          <w:marTop w:val="0"/>
          <w:marBottom w:val="0"/>
          <w:divBdr>
            <w:top w:val="none" w:sz="0" w:space="0" w:color="auto"/>
            <w:left w:val="none" w:sz="0" w:space="0" w:color="auto"/>
            <w:bottom w:val="none" w:sz="0" w:space="0" w:color="auto"/>
            <w:right w:val="none" w:sz="0" w:space="0" w:color="auto"/>
          </w:divBdr>
          <w:divsChild>
            <w:div w:id="58211287">
              <w:marLeft w:val="0"/>
              <w:marRight w:val="0"/>
              <w:marTop w:val="0"/>
              <w:marBottom w:val="0"/>
              <w:divBdr>
                <w:top w:val="none" w:sz="0" w:space="0" w:color="auto"/>
                <w:left w:val="none" w:sz="0" w:space="0" w:color="auto"/>
                <w:bottom w:val="none" w:sz="0" w:space="0" w:color="auto"/>
                <w:right w:val="none" w:sz="0" w:space="0" w:color="auto"/>
              </w:divBdr>
            </w:div>
          </w:divsChild>
        </w:div>
        <w:div w:id="1441536091">
          <w:marLeft w:val="0"/>
          <w:marRight w:val="0"/>
          <w:marTop w:val="0"/>
          <w:marBottom w:val="0"/>
          <w:divBdr>
            <w:top w:val="none" w:sz="0" w:space="0" w:color="auto"/>
            <w:left w:val="none" w:sz="0" w:space="0" w:color="auto"/>
            <w:bottom w:val="none" w:sz="0" w:space="0" w:color="auto"/>
            <w:right w:val="none" w:sz="0" w:space="0" w:color="auto"/>
          </w:divBdr>
          <w:divsChild>
            <w:div w:id="1964342987">
              <w:marLeft w:val="0"/>
              <w:marRight w:val="0"/>
              <w:marTop w:val="0"/>
              <w:marBottom w:val="0"/>
              <w:divBdr>
                <w:top w:val="none" w:sz="0" w:space="0" w:color="auto"/>
                <w:left w:val="none" w:sz="0" w:space="0" w:color="auto"/>
                <w:bottom w:val="none" w:sz="0" w:space="0" w:color="auto"/>
                <w:right w:val="none" w:sz="0" w:space="0" w:color="auto"/>
              </w:divBdr>
            </w:div>
          </w:divsChild>
        </w:div>
        <w:div w:id="1054697986">
          <w:marLeft w:val="0"/>
          <w:marRight w:val="0"/>
          <w:marTop w:val="0"/>
          <w:marBottom w:val="0"/>
          <w:divBdr>
            <w:top w:val="none" w:sz="0" w:space="0" w:color="auto"/>
            <w:left w:val="none" w:sz="0" w:space="0" w:color="auto"/>
            <w:bottom w:val="none" w:sz="0" w:space="0" w:color="auto"/>
            <w:right w:val="none" w:sz="0" w:space="0" w:color="auto"/>
          </w:divBdr>
          <w:divsChild>
            <w:div w:id="1577982829">
              <w:marLeft w:val="0"/>
              <w:marRight w:val="0"/>
              <w:marTop w:val="0"/>
              <w:marBottom w:val="0"/>
              <w:divBdr>
                <w:top w:val="none" w:sz="0" w:space="0" w:color="auto"/>
                <w:left w:val="none" w:sz="0" w:space="0" w:color="auto"/>
                <w:bottom w:val="none" w:sz="0" w:space="0" w:color="auto"/>
                <w:right w:val="none" w:sz="0" w:space="0" w:color="auto"/>
              </w:divBdr>
            </w:div>
          </w:divsChild>
        </w:div>
        <w:div w:id="1715227598">
          <w:marLeft w:val="0"/>
          <w:marRight w:val="0"/>
          <w:marTop w:val="0"/>
          <w:marBottom w:val="0"/>
          <w:divBdr>
            <w:top w:val="none" w:sz="0" w:space="0" w:color="auto"/>
            <w:left w:val="none" w:sz="0" w:space="0" w:color="auto"/>
            <w:bottom w:val="none" w:sz="0" w:space="0" w:color="auto"/>
            <w:right w:val="none" w:sz="0" w:space="0" w:color="auto"/>
          </w:divBdr>
          <w:divsChild>
            <w:div w:id="1770155812">
              <w:marLeft w:val="0"/>
              <w:marRight w:val="0"/>
              <w:marTop w:val="0"/>
              <w:marBottom w:val="0"/>
              <w:divBdr>
                <w:top w:val="none" w:sz="0" w:space="0" w:color="auto"/>
                <w:left w:val="none" w:sz="0" w:space="0" w:color="auto"/>
                <w:bottom w:val="none" w:sz="0" w:space="0" w:color="auto"/>
                <w:right w:val="none" w:sz="0" w:space="0" w:color="auto"/>
              </w:divBdr>
            </w:div>
          </w:divsChild>
        </w:div>
        <w:div w:id="1238172354">
          <w:marLeft w:val="0"/>
          <w:marRight w:val="0"/>
          <w:marTop w:val="0"/>
          <w:marBottom w:val="0"/>
          <w:divBdr>
            <w:top w:val="none" w:sz="0" w:space="0" w:color="auto"/>
            <w:left w:val="none" w:sz="0" w:space="0" w:color="auto"/>
            <w:bottom w:val="none" w:sz="0" w:space="0" w:color="auto"/>
            <w:right w:val="none" w:sz="0" w:space="0" w:color="auto"/>
          </w:divBdr>
          <w:divsChild>
            <w:div w:id="942806953">
              <w:marLeft w:val="0"/>
              <w:marRight w:val="0"/>
              <w:marTop w:val="0"/>
              <w:marBottom w:val="0"/>
              <w:divBdr>
                <w:top w:val="none" w:sz="0" w:space="0" w:color="auto"/>
                <w:left w:val="none" w:sz="0" w:space="0" w:color="auto"/>
                <w:bottom w:val="none" w:sz="0" w:space="0" w:color="auto"/>
                <w:right w:val="none" w:sz="0" w:space="0" w:color="auto"/>
              </w:divBdr>
            </w:div>
          </w:divsChild>
        </w:div>
        <w:div w:id="1227954181">
          <w:marLeft w:val="0"/>
          <w:marRight w:val="0"/>
          <w:marTop w:val="0"/>
          <w:marBottom w:val="0"/>
          <w:divBdr>
            <w:top w:val="none" w:sz="0" w:space="0" w:color="auto"/>
            <w:left w:val="none" w:sz="0" w:space="0" w:color="auto"/>
            <w:bottom w:val="none" w:sz="0" w:space="0" w:color="auto"/>
            <w:right w:val="none" w:sz="0" w:space="0" w:color="auto"/>
          </w:divBdr>
          <w:divsChild>
            <w:div w:id="1107583455">
              <w:marLeft w:val="0"/>
              <w:marRight w:val="0"/>
              <w:marTop w:val="0"/>
              <w:marBottom w:val="0"/>
              <w:divBdr>
                <w:top w:val="none" w:sz="0" w:space="0" w:color="auto"/>
                <w:left w:val="none" w:sz="0" w:space="0" w:color="auto"/>
                <w:bottom w:val="none" w:sz="0" w:space="0" w:color="auto"/>
                <w:right w:val="none" w:sz="0" w:space="0" w:color="auto"/>
              </w:divBdr>
            </w:div>
          </w:divsChild>
        </w:div>
        <w:div w:id="1667779853">
          <w:marLeft w:val="0"/>
          <w:marRight w:val="0"/>
          <w:marTop w:val="0"/>
          <w:marBottom w:val="0"/>
          <w:divBdr>
            <w:top w:val="none" w:sz="0" w:space="0" w:color="auto"/>
            <w:left w:val="none" w:sz="0" w:space="0" w:color="auto"/>
            <w:bottom w:val="none" w:sz="0" w:space="0" w:color="auto"/>
            <w:right w:val="none" w:sz="0" w:space="0" w:color="auto"/>
          </w:divBdr>
          <w:divsChild>
            <w:div w:id="45573066">
              <w:marLeft w:val="0"/>
              <w:marRight w:val="0"/>
              <w:marTop w:val="0"/>
              <w:marBottom w:val="0"/>
              <w:divBdr>
                <w:top w:val="none" w:sz="0" w:space="0" w:color="auto"/>
                <w:left w:val="none" w:sz="0" w:space="0" w:color="auto"/>
                <w:bottom w:val="none" w:sz="0" w:space="0" w:color="auto"/>
                <w:right w:val="none" w:sz="0" w:space="0" w:color="auto"/>
              </w:divBdr>
            </w:div>
          </w:divsChild>
        </w:div>
        <w:div w:id="458961166">
          <w:marLeft w:val="0"/>
          <w:marRight w:val="0"/>
          <w:marTop w:val="0"/>
          <w:marBottom w:val="0"/>
          <w:divBdr>
            <w:top w:val="none" w:sz="0" w:space="0" w:color="auto"/>
            <w:left w:val="none" w:sz="0" w:space="0" w:color="auto"/>
            <w:bottom w:val="none" w:sz="0" w:space="0" w:color="auto"/>
            <w:right w:val="none" w:sz="0" w:space="0" w:color="auto"/>
          </w:divBdr>
          <w:divsChild>
            <w:div w:id="18749169">
              <w:marLeft w:val="0"/>
              <w:marRight w:val="0"/>
              <w:marTop w:val="0"/>
              <w:marBottom w:val="0"/>
              <w:divBdr>
                <w:top w:val="none" w:sz="0" w:space="0" w:color="auto"/>
                <w:left w:val="none" w:sz="0" w:space="0" w:color="auto"/>
                <w:bottom w:val="none" w:sz="0" w:space="0" w:color="auto"/>
                <w:right w:val="none" w:sz="0" w:space="0" w:color="auto"/>
              </w:divBdr>
            </w:div>
          </w:divsChild>
        </w:div>
        <w:div w:id="333461513">
          <w:marLeft w:val="0"/>
          <w:marRight w:val="0"/>
          <w:marTop w:val="0"/>
          <w:marBottom w:val="0"/>
          <w:divBdr>
            <w:top w:val="none" w:sz="0" w:space="0" w:color="auto"/>
            <w:left w:val="none" w:sz="0" w:space="0" w:color="auto"/>
            <w:bottom w:val="none" w:sz="0" w:space="0" w:color="auto"/>
            <w:right w:val="none" w:sz="0" w:space="0" w:color="auto"/>
          </w:divBdr>
          <w:divsChild>
            <w:div w:id="1833788110">
              <w:marLeft w:val="0"/>
              <w:marRight w:val="0"/>
              <w:marTop w:val="0"/>
              <w:marBottom w:val="0"/>
              <w:divBdr>
                <w:top w:val="none" w:sz="0" w:space="0" w:color="auto"/>
                <w:left w:val="none" w:sz="0" w:space="0" w:color="auto"/>
                <w:bottom w:val="none" w:sz="0" w:space="0" w:color="auto"/>
                <w:right w:val="none" w:sz="0" w:space="0" w:color="auto"/>
              </w:divBdr>
            </w:div>
          </w:divsChild>
        </w:div>
        <w:div w:id="692152574">
          <w:marLeft w:val="0"/>
          <w:marRight w:val="0"/>
          <w:marTop w:val="0"/>
          <w:marBottom w:val="0"/>
          <w:divBdr>
            <w:top w:val="none" w:sz="0" w:space="0" w:color="auto"/>
            <w:left w:val="none" w:sz="0" w:space="0" w:color="auto"/>
            <w:bottom w:val="none" w:sz="0" w:space="0" w:color="auto"/>
            <w:right w:val="none" w:sz="0" w:space="0" w:color="auto"/>
          </w:divBdr>
          <w:divsChild>
            <w:div w:id="1372919891">
              <w:marLeft w:val="0"/>
              <w:marRight w:val="0"/>
              <w:marTop w:val="0"/>
              <w:marBottom w:val="0"/>
              <w:divBdr>
                <w:top w:val="none" w:sz="0" w:space="0" w:color="auto"/>
                <w:left w:val="none" w:sz="0" w:space="0" w:color="auto"/>
                <w:bottom w:val="none" w:sz="0" w:space="0" w:color="auto"/>
                <w:right w:val="none" w:sz="0" w:space="0" w:color="auto"/>
              </w:divBdr>
            </w:div>
          </w:divsChild>
        </w:div>
        <w:div w:id="1825048080">
          <w:marLeft w:val="0"/>
          <w:marRight w:val="0"/>
          <w:marTop w:val="0"/>
          <w:marBottom w:val="0"/>
          <w:divBdr>
            <w:top w:val="none" w:sz="0" w:space="0" w:color="auto"/>
            <w:left w:val="none" w:sz="0" w:space="0" w:color="auto"/>
            <w:bottom w:val="none" w:sz="0" w:space="0" w:color="auto"/>
            <w:right w:val="none" w:sz="0" w:space="0" w:color="auto"/>
          </w:divBdr>
          <w:divsChild>
            <w:div w:id="1902860924">
              <w:marLeft w:val="0"/>
              <w:marRight w:val="0"/>
              <w:marTop w:val="0"/>
              <w:marBottom w:val="0"/>
              <w:divBdr>
                <w:top w:val="none" w:sz="0" w:space="0" w:color="auto"/>
                <w:left w:val="none" w:sz="0" w:space="0" w:color="auto"/>
                <w:bottom w:val="none" w:sz="0" w:space="0" w:color="auto"/>
                <w:right w:val="none" w:sz="0" w:space="0" w:color="auto"/>
              </w:divBdr>
            </w:div>
          </w:divsChild>
        </w:div>
        <w:div w:id="1107235111">
          <w:marLeft w:val="0"/>
          <w:marRight w:val="0"/>
          <w:marTop w:val="0"/>
          <w:marBottom w:val="0"/>
          <w:divBdr>
            <w:top w:val="none" w:sz="0" w:space="0" w:color="auto"/>
            <w:left w:val="none" w:sz="0" w:space="0" w:color="auto"/>
            <w:bottom w:val="none" w:sz="0" w:space="0" w:color="auto"/>
            <w:right w:val="none" w:sz="0" w:space="0" w:color="auto"/>
          </w:divBdr>
          <w:divsChild>
            <w:div w:id="509608168">
              <w:marLeft w:val="0"/>
              <w:marRight w:val="0"/>
              <w:marTop w:val="0"/>
              <w:marBottom w:val="0"/>
              <w:divBdr>
                <w:top w:val="none" w:sz="0" w:space="0" w:color="auto"/>
                <w:left w:val="none" w:sz="0" w:space="0" w:color="auto"/>
                <w:bottom w:val="none" w:sz="0" w:space="0" w:color="auto"/>
                <w:right w:val="none" w:sz="0" w:space="0" w:color="auto"/>
              </w:divBdr>
            </w:div>
          </w:divsChild>
        </w:div>
        <w:div w:id="1306931492">
          <w:marLeft w:val="0"/>
          <w:marRight w:val="0"/>
          <w:marTop w:val="0"/>
          <w:marBottom w:val="0"/>
          <w:divBdr>
            <w:top w:val="none" w:sz="0" w:space="0" w:color="auto"/>
            <w:left w:val="none" w:sz="0" w:space="0" w:color="auto"/>
            <w:bottom w:val="none" w:sz="0" w:space="0" w:color="auto"/>
            <w:right w:val="none" w:sz="0" w:space="0" w:color="auto"/>
          </w:divBdr>
          <w:divsChild>
            <w:div w:id="242614651">
              <w:marLeft w:val="0"/>
              <w:marRight w:val="0"/>
              <w:marTop w:val="0"/>
              <w:marBottom w:val="0"/>
              <w:divBdr>
                <w:top w:val="none" w:sz="0" w:space="0" w:color="auto"/>
                <w:left w:val="none" w:sz="0" w:space="0" w:color="auto"/>
                <w:bottom w:val="none" w:sz="0" w:space="0" w:color="auto"/>
                <w:right w:val="none" w:sz="0" w:space="0" w:color="auto"/>
              </w:divBdr>
            </w:div>
          </w:divsChild>
        </w:div>
        <w:div w:id="1250235007">
          <w:marLeft w:val="0"/>
          <w:marRight w:val="0"/>
          <w:marTop w:val="0"/>
          <w:marBottom w:val="0"/>
          <w:divBdr>
            <w:top w:val="none" w:sz="0" w:space="0" w:color="auto"/>
            <w:left w:val="none" w:sz="0" w:space="0" w:color="auto"/>
            <w:bottom w:val="none" w:sz="0" w:space="0" w:color="auto"/>
            <w:right w:val="none" w:sz="0" w:space="0" w:color="auto"/>
          </w:divBdr>
          <w:divsChild>
            <w:div w:id="925461780">
              <w:marLeft w:val="0"/>
              <w:marRight w:val="0"/>
              <w:marTop w:val="0"/>
              <w:marBottom w:val="0"/>
              <w:divBdr>
                <w:top w:val="none" w:sz="0" w:space="0" w:color="auto"/>
                <w:left w:val="none" w:sz="0" w:space="0" w:color="auto"/>
                <w:bottom w:val="none" w:sz="0" w:space="0" w:color="auto"/>
                <w:right w:val="none" w:sz="0" w:space="0" w:color="auto"/>
              </w:divBdr>
            </w:div>
          </w:divsChild>
        </w:div>
        <w:div w:id="39209844">
          <w:marLeft w:val="0"/>
          <w:marRight w:val="0"/>
          <w:marTop w:val="0"/>
          <w:marBottom w:val="0"/>
          <w:divBdr>
            <w:top w:val="none" w:sz="0" w:space="0" w:color="auto"/>
            <w:left w:val="none" w:sz="0" w:space="0" w:color="auto"/>
            <w:bottom w:val="none" w:sz="0" w:space="0" w:color="auto"/>
            <w:right w:val="none" w:sz="0" w:space="0" w:color="auto"/>
          </w:divBdr>
          <w:divsChild>
            <w:div w:id="398095275">
              <w:marLeft w:val="0"/>
              <w:marRight w:val="0"/>
              <w:marTop w:val="0"/>
              <w:marBottom w:val="0"/>
              <w:divBdr>
                <w:top w:val="none" w:sz="0" w:space="0" w:color="auto"/>
                <w:left w:val="none" w:sz="0" w:space="0" w:color="auto"/>
                <w:bottom w:val="none" w:sz="0" w:space="0" w:color="auto"/>
                <w:right w:val="none" w:sz="0" w:space="0" w:color="auto"/>
              </w:divBdr>
            </w:div>
          </w:divsChild>
        </w:div>
        <w:div w:id="538124234">
          <w:marLeft w:val="0"/>
          <w:marRight w:val="0"/>
          <w:marTop w:val="0"/>
          <w:marBottom w:val="0"/>
          <w:divBdr>
            <w:top w:val="none" w:sz="0" w:space="0" w:color="auto"/>
            <w:left w:val="none" w:sz="0" w:space="0" w:color="auto"/>
            <w:bottom w:val="none" w:sz="0" w:space="0" w:color="auto"/>
            <w:right w:val="none" w:sz="0" w:space="0" w:color="auto"/>
          </w:divBdr>
          <w:divsChild>
            <w:div w:id="1096024909">
              <w:marLeft w:val="0"/>
              <w:marRight w:val="0"/>
              <w:marTop w:val="0"/>
              <w:marBottom w:val="0"/>
              <w:divBdr>
                <w:top w:val="none" w:sz="0" w:space="0" w:color="auto"/>
                <w:left w:val="none" w:sz="0" w:space="0" w:color="auto"/>
                <w:bottom w:val="none" w:sz="0" w:space="0" w:color="auto"/>
                <w:right w:val="none" w:sz="0" w:space="0" w:color="auto"/>
              </w:divBdr>
            </w:div>
          </w:divsChild>
        </w:div>
        <w:div w:id="1170757711">
          <w:marLeft w:val="0"/>
          <w:marRight w:val="0"/>
          <w:marTop w:val="0"/>
          <w:marBottom w:val="0"/>
          <w:divBdr>
            <w:top w:val="none" w:sz="0" w:space="0" w:color="auto"/>
            <w:left w:val="none" w:sz="0" w:space="0" w:color="auto"/>
            <w:bottom w:val="none" w:sz="0" w:space="0" w:color="auto"/>
            <w:right w:val="none" w:sz="0" w:space="0" w:color="auto"/>
          </w:divBdr>
          <w:divsChild>
            <w:div w:id="643896817">
              <w:marLeft w:val="0"/>
              <w:marRight w:val="0"/>
              <w:marTop w:val="0"/>
              <w:marBottom w:val="0"/>
              <w:divBdr>
                <w:top w:val="none" w:sz="0" w:space="0" w:color="auto"/>
                <w:left w:val="none" w:sz="0" w:space="0" w:color="auto"/>
                <w:bottom w:val="none" w:sz="0" w:space="0" w:color="auto"/>
                <w:right w:val="none" w:sz="0" w:space="0" w:color="auto"/>
              </w:divBdr>
            </w:div>
          </w:divsChild>
        </w:div>
        <w:div w:id="1298297862">
          <w:marLeft w:val="0"/>
          <w:marRight w:val="0"/>
          <w:marTop w:val="0"/>
          <w:marBottom w:val="0"/>
          <w:divBdr>
            <w:top w:val="none" w:sz="0" w:space="0" w:color="auto"/>
            <w:left w:val="none" w:sz="0" w:space="0" w:color="auto"/>
            <w:bottom w:val="none" w:sz="0" w:space="0" w:color="auto"/>
            <w:right w:val="none" w:sz="0" w:space="0" w:color="auto"/>
          </w:divBdr>
          <w:divsChild>
            <w:div w:id="23412045">
              <w:marLeft w:val="0"/>
              <w:marRight w:val="0"/>
              <w:marTop w:val="0"/>
              <w:marBottom w:val="0"/>
              <w:divBdr>
                <w:top w:val="none" w:sz="0" w:space="0" w:color="auto"/>
                <w:left w:val="none" w:sz="0" w:space="0" w:color="auto"/>
                <w:bottom w:val="none" w:sz="0" w:space="0" w:color="auto"/>
                <w:right w:val="none" w:sz="0" w:space="0" w:color="auto"/>
              </w:divBdr>
            </w:div>
          </w:divsChild>
        </w:div>
        <w:div w:id="1989434148">
          <w:marLeft w:val="0"/>
          <w:marRight w:val="0"/>
          <w:marTop w:val="0"/>
          <w:marBottom w:val="0"/>
          <w:divBdr>
            <w:top w:val="none" w:sz="0" w:space="0" w:color="auto"/>
            <w:left w:val="none" w:sz="0" w:space="0" w:color="auto"/>
            <w:bottom w:val="none" w:sz="0" w:space="0" w:color="auto"/>
            <w:right w:val="none" w:sz="0" w:space="0" w:color="auto"/>
          </w:divBdr>
          <w:divsChild>
            <w:div w:id="1055541349">
              <w:marLeft w:val="0"/>
              <w:marRight w:val="0"/>
              <w:marTop w:val="0"/>
              <w:marBottom w:val="0"/>
              <w:divBdr>
                <w:top w:val="none" w:sz="0" w:space="0" w:color="auto"/>
                <w:left w:val="none" w:sz="0" w:space="0" w:color="auto"/>
                <w:bottom w:val="none" w:sz="0" w:space="0" w:color="auto"/>
                <w:right w:val="none" w:sz="0" w:space="0" w:color="auto"/>
              </w:divBdr>
            </w:div>
          </w:divsChild>
        </w:div>
        <w:div w:id="1088119126">
          <w:marLeft w:val="0"/>
          <w:marRight w:val="0"/>
          <w:marTop w:val="0"/>
          <w:marBottom w:val="0"/>
          <w:divBdr>
            <w:top w:val="none" w:sz="0" w:space="0" w:color="auto"/>
            <w:left w:val="none" w:sz="0" w:space="0" w:color="auto"/>
            <w:bottom w:val="none" w:sz="0" w:space="0" w:color="auto"/>
            <w:right w:val="none" w:sz="0" w:space="0" w:color="auto"/>
          </w:divBdr>
          <w:divsChild>
            <w:div w:id="636028239">
              <w:marLeft w:val="0"/>
              <w:marRight w:val="0"/>
              <w:marTop w:val="0"/>
              <w:marBottom w:val="0"/>
              <w:divBdr>
                <w:top w:val="none" w:sz="0" w:space="0" w:color="auto"/>
                <w:left w:val="none" w:sz="0" w:space="0" w:color="auto"/>
                <w:bottom w:val="none" w:sz="0" w:space="0" w:color="auto"/>
                <w:right w:val="none" w:sz="0" w:space="0" w:color="auto"/>
              </w:divBdr>
            </w:div>
          </w:divsChild>
        </w:div>
        <w:div w:id="1909456974">
          <w:marLeft w:val="0"/>
          <w:marRight w:val="0"/>
          <w:marTop w:val="0"/>
          <w:marBottom w:val="0"/>
          <w:divBdr>
            <w:top w:val="none" w:sz="0" w:space="0" w:color="auto"/>
            <w:left w:val="none" w:sz="0" w:space="0" w:color="auto"/>
            <w:bottom w:val="none" w:sz="0" w:space="0" w:color="auto"/>
            <w:right w:val="none" w:sz="0" w:space="0" w:color="auto"/>
          </w:divBdr>
          <w:divsChild>
            <w:div w:id="1058019076">
              <w:marLeft w:val="0"/>
              <w:marRight w:val="0"/>
              <w:marTop w:val="0"/>
              <w:marBottom w:val="0"/>
              <w:divBdr>
                <w:top w:val="none" w:sz="0" w:space="0" w:color="auto"/>
                <w:left w:val="none" w:sz="0" w:space="0" w:color="auto"/>
                <w:bottom w:val="none" w:sz="0" w:space="0" w:color="auto"/>
                <w:right w:val="none" w:sz="0" w:space="0" w:color="auto"/>
              </w:divBdr>
            </w:div>
          </w:divsChild>
        </w:div>
        <w:div w:id="2097048400">
          <w:marLeft w:val="0"/>
          <w:marRight w:val="0"/>
          <w:marTop w:val="0"/>
          <w:marBottom w:val="0"/>
          <w:divBdr>
            <w:top w:val="none" w:sz="0" w:space="0" w:color="auto"/>
            <w:left w:val="none" w:sz="0" w:space="0" w:color="auto"/>
            <w:bottom w:val="none" w:sz="0" w:space="0" w:color="auto"/>
            <w:right w:val="none" w:sz="0" w:space="0" w:color="auto"/>
          </w:divBdr>
          <w:divsChild>
            <w:div w:id="712967678">
              <w:marLeft w:val="0"/>
              <w:marRight w:val="0"/>
              <w:marTop w:val="0"/>
              <w:marBottom w:val="0"/>
              <w:divBdr>
                <w:top w:val="none" w:sz="0" w:space="0" w:color="auto"/>
                <w:left w:val="none" w:sz="0" w:space="0" w:color="auto"/>
                <w:bottom w:val="none" w:sz="0" w:space="0" w:color="auto"/>
                <w:right w:val="none" w:sz="0" w:space="0" w:color="auto"/>
              </w:divBdr>
            </w:div>
          </w:divsChild>
        </w:div>
        <w:div w:id="1243224949">
          <w:marLeft w:val="0"/>
          <w:marRight w:val="0"/>
          <w:marTop w:val="0"/>
          <w:marBottom w:val="0"/>
          <w:divBdr>
            <w:top w:val="none" w:sz="0" w:space="0" w:color="auto"/>
            <w:left w:val="none" w:sz="0" w:space="0" w:color="auto"/>
            <w:bottom w:val="none" w:sz="0" w:space="0" w:color="auto"/>
            <w:right w:val="none" w:sz="0" w:space="0" w:color="auto"/>
          </w:divBdr>
          <w:divsChild>
            <w:div w:id="192028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4.emf"/><Relationship Id="rId10" Type="http://schemas.openxmlformats.org/officeDocument/2006/relationships/footnotes" Target="footnote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66EB68-6999-44B3-BF9E-B7AD702F9B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A707F27-E243-4277-9CCE-F5F17ACB3B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934</Words>
  <Characters>5329</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2</cp:revision>
  <dcterms:created xsi:type="dcterms:W3CDTF">2021-01-15T22:00:00Z</dcterms:created>
  <dcterms:modified xsi:type="dcterms:W3CDTF">2021-01-15T22:00:00Z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